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39BE" w:rsidRPr="00FD413C" w:rsidRDefault="009239BE" w:rsidP="009239BE">
      <w:pPr>
        <w:spacing w:line="240" w:lineRule="auto"/>
        <w:contextualSpacing/>
        <w:jc w:val="center"/>
        <w:rPr>
          <w:rFonts w:ascii="Arial" w:hAnsi="Arial" w:cs="Arial"/>
          <w:b/>
          <w:sz w:val="20"/>
          <w:szCs w:val="20"/>
        </w:rPr>
      </w:pPr>
      <w:r w:rsidRPr="00FD413C">
        <w:rPr>
          <w:rFonts w:ascii="Arial" w:hAnsi="Arial" w:cs="Arial"/>
          <w:b/>
          <w:sz w:val="20"/>
          <w:szCs w:val="20"/>
        </w:rPr>
        <w:t>FAST FACTS AND CONCEPTS #287</w:t>
      </w:r>
    </w:p>
    <w:p w:rsidR="009239BE" w:rsidRDefault="009239BE" w:rsidP="009239BE">
      <w:pPr>
        <w:spacing w:after="120" w:line="240" w:lineRule="auto"/>
        <w:jc w:val="center"/>
        <w:rPr>
          <w:rFonts w:ascii="Arial" w:hAnsi="Arial" w:cs="Arial"/>
          <w:b/>
          <w:sz w:val="20"/>
          <w:szCs w:val="20"/>
        </w:rPr>
      </w:pPr>
      <w:r w:rsidRPr="00FD413C">
        <w:rPr>
          <w:rFonts w:ascii="Arial" w:hAnsi="Arial" w:cs="Arial"/>
          <w:b/>
          <w:sz w:val="20"/>
          <w:szCs w:val="20"/>
        </w:rPr>
        <w:t>DRUG-INDUCED ACUTE URINARY RETENTION</w:t>
      </w:r>
    </w:p>
    <w:p w:rsidR="009239BE" w:rsidRDefault="009239BE" w:rsidP="009239BE">
      <w:pPr>
        <w:spacing w:after="120" w:line="240" w:lineRule="auto"/>
        <w:jc w:val="center"/>
        <w:rPr>
          <w:rFonts w:ascii="Arial" w:hAnsi="Arial" w:cs="Arial"/>
          <w:b/>
          <w:sz w:val="20"/>
          <w:szCs w:val="20"/>
        </w:rPr>
      </w:pPr>
      <w:r w:rsidRPr="00FD413C">
        <w:rPr>
          <w:rFonts w:ascii="Arial" w:hAnsi="Arial" w:cs="Arial"/>
          <w:b/>
          <w:sz w:val="20"/>
          <w:szCs w:val="20"/>
        </w:rPr>
        <w:t>Winifred Teuteberg MD</w:t>
      </w:r>
    </w:p>
    <w:p w:rsidR="009239BE" w:rsidRPr="00D43CD1" w:rsidRDefault="009239BE" w:rsidP="009239BE">
      <w:pPr>
        <w:spacing w:before="120" w:after="120" w:line="240" w:lineRule="auto"/>
        <w:rPr>
          <w:rFonts w:ascii="Arial" w:hAnsi="Arial" w:cs="Arial"/>
          <w:b/>
          <w:sz w:val="20"/>
          <w:szCs w:val="20"/>
        </w:rPr>
      </w:pPr>
      <w:r w:rsidRPr="00FD413C">
        <w:rPr>
          <w:rFonts w:ascii="Arial" w:hAnsi="Arial" w:cs="Arial"/>
          <w:b/>
          <w:sz w:val="20"/>
          <w:szCs w:val="20"/>
        </w:rPr>
        <w:t xml:space="preserve">Background    </w:t>
      </w:r>
      <w:r w:rsidRPr="00FD413C">
        <w:rPr>
          <w:rFonts w:ascii="Arial" w:hAnsi="Arial" w:cs="Arial"/>
          <w:sz w:val="20"/>
          <w:szCs w:val="20"/>
        </w:rPr>
        <w:t xml:space="preserve">Acute urinary retention </w:t>
      </w:r>
      <w:r>
        <w:rPr>
          <w:rFonts w:ascii="Arial" w:hAnsi="Arial" w:cs="Arial"/>
          <w:sz w:val="20"/>
          <w:szCs w:val="20"/>
        </w:rPr>
        <w:t xml:space="preserve">(AUR) </w:t>
      </w:r>
      <w:r w:rsidRPr="00FD413C">
        <w:rPr>
          <w:rFonts w:ascii="Arial" w:hAnsi="Arial" w:cs="Arial"/>
          <w:sz w:val="20"/>
          <w:szCs w:val="20"/>
        </w:rPr>
        <w:t xml:space="preserve">is defined as </w:t>
      </w:r>
      <w:r w:rsidRPr="00D43CD1">
        <w:rPr>
          <w:rFonts w:ascii="Arial" w:eastAsia="Arial Unicode MS" w:hAnsi="Arial" w:cs="Arial"/>
          <w:color w:val="2E2E2E"/>
          <w:sz w:val="20"/>
          <w:szCs w:val="20"/>
        </w:rPr>
        <w:t>a sudden inability to urinate, which is usually painful and requires catheterization</w:t>
      </w:r>
      <w:r>
        <w:rPr>
          <w:rFonts w:ascii="Arial" w:eastAsia="Arial Unicode MS" w:hAnsi="Arial" w:cs="Arial"/>
          <w:color w:val="2E2E2E"/>
          <w:sz w:val="20"/>
          <w:szCs w:val="20"/>
        </w:rPr>
        <w:t xml:space="preserve"> (1)</w:t>
      </w:r>
      <w:r>
        <w:rPr>
          <w:rFonts w:ascii="Arial" w:hAnsi="Arial" w:cs="Arial"/>
          <w:sz w:val="20"/>
          <w:szCs w:val="20"/>
        </w:rPr>
        <w:t xml:space="preserve">. </w:t>
      </w:r>
      <w:r w:rsidRPr="00FD413C">
        <w:rPr>
          <w:rFonts w:ascii="Arial" w:hAnsi="Arial" w:cs="Arial"/>
          <w:sz w:val="20"/>
          <w:szCs w:val="20"/>
        </w:rPr>
        <w:t>This can impair quality of life, and can cause kidney injury (</w:t>
      </w:r>
      <w:r>
        <w:rPr>
          <w:rFonts w:ascii="Arial" w:hAnsi="Arial" w:cs="Arial"/>
          <w:sz w:val="20"/>
          <w:szCs w:val="20"/>
        </w:rPr>
        <w:t>2</w:t>
      </w:r>
      <w:r w:rsidRPr="00FD413C">
        <w:rPr>
          <w:rFonts w:ascii="Arial" w:hAnsi="Arial" w:cs="Arial"/>
          <w:sz w:val="20"/>
          <w:szCs w:val="20"/>
        </w:rPr>
        <w:t>). A variety of medications used for symptom management can c</w:t>
      </w:r>
      <w:r>
        <w:rPr>
          <w:rFonts w:ascii="Arial" w:hAnsi="Arial" w:cs="Arial"/>
          <w:sz w:val="20"/>
          <w:szCs w:val="20"/>
        </w:rPr>
        <w:t>ontribute to</w:t>
      </w:r>
      <w:r w:rsidRPr="00FD413C">
        <w:rPr>
          <w:rFonts w:ascii="Arial" w:hAnsi="Arial" w:cs="Arial"/>
          <w:sz w:val="20"/>
          <w:szCs w:val="20"/>
        </w:rPr>
        <w:t xml:space="preserve"> urinary retention.  This </w:t>
      </w:r>
      <w:r w:rsidRPr="00FD413C">
        <w:rPr>
          <w:rFonts w:ascii="Arial" w:hAnsi="Arial" w:cs="Arial"/>
          <w:i/>
          <w:sz w:val="20"/>
          <w:szCs w:val="20"/>
        </w:rPr>
        <w:t>Fast Fact</w:t>
      </w:r>
      <w:r w:rsidRPr="00FD413C">
        <w:rPr>
          <w:rFonts w:ascii="Arial" w:hAnsi="Arial" w:cs="Arial"/>
          <w:sz w:val="20"/>
          <w:szCs w:val="20"/>
        </w:rPr>
        <w:t xml:space="preserve"> will review </w:t>
      </w:r>
      <w:r>
        <w:rPr>
          <w:rFonts w:ascii="Arial" w:hAnsi="Arial" w:cs="Arial"/>
          <w:sz w:val="20"/>
          <w:szCs w:val="20"/>
        </w:rPr>
        <w:t>medication-induced</w:t>
      </w:r>
      <w:r w:rsidRPr="00FD413C">
        <w:rPr>
          <w:rFonts w:ascii="Arial" w:hAnsi="Arial" w:cs="Arial"/>
          <w:sz w:val="20"/>
          <w:szCs w:val="20"/>
        </w:rPr>
        <w:t xml:space="preserve"> </w:t>
      </w:r>
      <w:r>
        <w:rPr>
          <w:rFonts w:ascii="Arial" w:hAnsi="Arial" w:cs="Arial"/>
          <w:sz w:val="20"/>
          <w:szCs w:val="20"/>
        </w:rPr>
        <w:t>AUR</w:t>
      </w:r>
      <w:r w:rsidRPr="00FD413C">
        <w:rPr>
          <w:rFonts w:ascii="Arial" w:hAnsi="Arial" w:cs="Arial"/>
          <w:sz w:val="20"/>
          <w:szCs w:val="20"/>
        </w:rPr>
        <w:t xml:space="preserve"> and offer management strategies.</w:t>
      </w:r>
    </w:p>
    <w:p w:rsidR="009239BE" w:rsidRPr="00FD413C" w:rsidRDefault="009239BE" w:rsidP="009239BE">
      <w:pPr>
        <w:spacing w:line="240" w:lineRule="auto"/>
        <w:contextualSpacing/>
        <w:rPr>
          <w:rFonts w:ascii="Arial" w:hAnsi="Arial" w:cs="Arial"/>
          <w:sz w:val="20"/>
          <w:szCs w:val="20"/>
        </w:rPr>
      </w:pPr>
      <w:r w:rsidRPr="00FD413C">
        <w:rPr>
          <w:rFonts w:ascii="Arial" w:hAnsi="Arial" w:cs="Arial"/>
          <w:b/>
          <w:sz w:val="20"/>
          <w:szCs w:val="20"/>
        </w:rPr>
        <w:t>C</w:t>
      </w:r>
      <w:r>
        <w:rPr>
          <w:rFonts w:ascii="Arial" w:hAnsi="Arial" w:cs="Arial"/>
          <w:b/>
          <w:sz w:val="20"/>
          <w:szCs w:val="20"/>
        </w:rPr>
        <w:t>linical features and evaluation</w:t>
      </w:r>
      <w:r w:rsidRPr="00FD413C">
        <w:rPr>
          <w:rFonts w:ascii="Arial" w:hAnsi="Arial" w:cs="Arial"/>
          <w:b/>
          <w:sz w:val="20"/>
          <w:szCs w:val="20"/>
        </w:rPr>
        <w:t xml:space="preserve">    </w:t>
      </w:r>
      <w:r>
        <w:rPr>
          <w:rFonts w:ascii="Arial" w:hAnsi="Arial" w:cs="Arial"/>
          <w:sz w:val="20"/>
          <w:szCs w:val="20"/>
        </w:rPr>
        <w:t>S</w:t>
      </w:r>
      <w:r w:rsidRPr="00FD413C">
        <w:rPr>
          <w:rFonts w:ascii="Arial" w:eastAsia="Times New Roman" w:hAnsi="Arial" w:cs="Arial"/>
          <w:color w:val="000000"/>
          <w:sz w:val="20"/>
          <w:szCs w:val="20"/>
        </w:rPr>
        <w:t xml:space="preserve">igns and symptoms of </w:t>
      </w:r>
      <w:r>
        <w:rPr>
          <w:rFonts w:ascii="Arial" w:eastAsia="Times New Roman" w:hAnsi="Arial" w:cs="Arial"/>
          <w:color w:val="000000"/>
          <w:sz w:val="20"/>
          <w:szCs w:val="20"/>
        </w:rPr>
        <w:t>AUR</w:t>
      </w:r>
      <w:r w:rsidRPr="00FD413C">
        <w:rPr>
          <w:rFonts w:ascii="Arial" w:eastAsia="Times New Roman" w:hAnsi="Arial" w:cs="Arial"/>
          <w:color w:val="000000"/>
          <w:sz w:val="20"/>
          <w:szCs w:val="20"/>
        </w:rPr>
        <w:t xml:space="preserve"> include bladder/suprapubic pain and tenderness</w:t>
      </w:r>
      <w:r>
        <w:rPr>
          <w:rFonts w:ascii="Arial" w:eastAsia="Times New Roman" w:hAnsi="Arial" w:cs="Arial"/>
          <w:color w:val="000000"/>
          <w:sz w:val="20"/>
          <w:szCs w:val="20"/>
        </w:rPr>
        <w:t xml:space="preserve"> </w:t>
      </w:r>
      <w:r w:rsidRPr="00FD413C">
        <w:rPr>
          <w:rFonts w:ascii="Arial" w:eastAsia="Times New Roman" w:hAnsi="Arial" w:cs="Arial"/>
          <w:color w:val="000000"/>
          <w:sz w:val="20"/>
          <w:szCs w:val="20"/>
        </w:rPr>
        <w:t xml:space="preserve">and new onset overflow incontinence. The presence of </w:t>
      </w:r>
      <w:r>
        <w:rPr>
          <w:rFonts w:ascii="Arial" w:eastAsia="Times New Roman" w:hAnsi="Arial" w:cs="Arial"/>
          <w:color w:val="000000"/>
          <w:sz w:val="20"/>
          <w:szCs w:val="20"/>
        </w:rPr>
        <w:t>AUR</w:t>
      </w:r>
      <w:r w:rsidRPr="00FD413C">
        <w:rPr>
          <w:rFonts w:ascii="Arial" w:eastAsia="Times New Roman" w:hAnsi="Arial" w:cs="Arial"/>
          <w:color w:val="000000"/>
          <w:sz w:val="20"/>
          <w:szCs w:val="20"/>
        </w:rPr>
        <w:t xml:space="preserve"> should be assessed in older patients who develop delirium, particularly if they have underlying dementia. Medications are a common cause of </w:t>
      </w:r>
      <w:r>
        <w:rPr>
          <w:rFonts w:ascii="Arial" w:eastAsia="Times New Roman" w:hAnsi="Arial" w:cs="Arial"/>
          <w:color w:val="000000"/>
          <w:sz w:val="20"/>
          <w:szCs w:val="20"/>
        </w:rPr>
        <w:t>AUR</w:t>
      </w:r>
      <w:r w:rsidRPr="00FD413C">
        <w:rPr>
          <w:rFonts w:ascii="Arial" w:eastAsia="Times New Roman" w:hAnsi="Arial" w:cs="Arial"/>
          <w:color w:val="000000"/>
          <w:sz w:val="20"/>
          <w:szCs w:val="20"/>
        </w:rPr>
        <w:t xml:space="preserve">. </w:t>
      </w:r>
      <w:r w:rsidRPr="00FD413C">
        <w:rPr>
          <w:rFonts w:ascii="Arial" w:hAnsi="Arial" w:cs="Arial"/>
          <w:sz w:val="20"/>
          <w:szCs w:val="20"/>
        </w:rPr>
        <w:t xml:space="preserve">Common non-drug etiologies include benign prostatic hypertrophy, malignancy (e.g., epidural spinal cord compression), neurogenic bladder, and fecal impaction.  There are little data on the incidence of </w:t>
      </w:r>
      <w:r>
        <w:rPr>
          <w:rFonts w:ascii="Arial" w:hAnsi="Arial" w:cs="Arial"/>
          <w:sz w:val="20"/>
          <w:szCs w:val="20"/>
        </w:rPr>
        <w:t>AUR</w:t>
      </w:r>
      <w:r w:rsidRPr="00FD413C">
        <w:rPr>
          <w:rFonts w:ascii="Arial" w:hAnsi="Arial" w:cs="Arial"/>
          <w:sz w:val="20"/>
          <w:szCs w:val="20"/>
        </w:rPr>
        <w:t xml:space="preserve"> in palliative care. However, a small observational study showed that 15% of patients admitted to a large palliative care program had urinary retention (</w:t>
      </w:r>
      <w:r>
        <w:rPr>
          <w:rFonts w:ascii="Arial" w:hAnsi="Arial" w:cs="Arial"/>
          <w:sz w:val="20"/>
          <w:szCs w:val="20"/>
        </w:rPr>
        <w:t>3</w:t>
      </w:r>
      <w:r w:rsidRPr="00FD413C">
        <w:rPr>
          <w:rFonts w:ascii="Arial" w:hAnsi="Arial" w:cs="Arial"/>
          <w:sz w:val="20"/>
          <w:szCs w:val="20"/>
        </w:rPr>
        <w:t xml:space="preserve">). In contrast to </w:t>
      </w:r>
      <w:r>
        <w:rPr>
          <w:rFonts w:ascii="Arial" w:hAnsi="Arial" w:cs="Arial"/>
          <w:sz w:val="20"/>
          <w:szCs w:val="20"/>
        </w:rPr>
        <w:t>AUR</w:t>
      </w:r>
      <w:r w:rsidRPr="00FD413C">
        <w:rPr>
          <w:rFonts w:ascii="Arial" w:hAnsi="Arial" w:cs="Arial"/>
          <w:sz w:val="20"/>
          <w:szCs w:val="20"/>
        </w:rPr>
        <w:t>, chronic urinary retention is difficult to define as urine volumes vary greatly between patients. Chronic urinary retention is often the result of chronic neurologic condition or benign prostatic hypertrophy. A key difference between acute and chronic urinary retention is that chronic urinary retention is often asymptomatic and rarely painful due to gradual distention of the bladder over time.  Common symptoms of chronic urinary retention include frequency, hesitancy and decreased force of urine stream (</w:t>
      </w:r>
      <w:r>
        <w:rPr>
          <w:rFonts w:ascii="Arial" w:hAnsi="Arial" w:cs="Arial"/>
          <w:sz w:val="20"/>
          <w:szCs w:val="20"/>
        </w:rPr>
        <w:t>4</w:t>
      </w:r>
      <w:r w:rsidRPr="00FD413C">
        <w:rPr>
          <w:rFonts w:ascii="Arial" w:hAnsi="Arial" w:cs="Arial"/>
          <w:sz w:val="20"/>
          <w:szCs w:val="20"/>
        </w:rPr>
        <w:t xml:space="preserve">). </w:t>
      </w:r>
    </w:p>
    <w:p w:rsidR="009239BE" w:rsidRPr="00FD413C" w:rsidRDefault="009239BE" w:rsidP="009239BE">
      <w:pPr>
        <w:spacing w:line="240" w:lineRule="auto"/>
        <w:contextualSpacing/>
        <w:rPr>
          <w:rFonts w:ascii="Arial" w:hAnsi="Arial" w:cs="Arial"/>
          <w:sz w:val="20"/>
          <w:szCs w:val="20"/>
        </w:rPr>
      </w:pPr>
    </w:p>
    <w:p w:rsidR="009239BE" w:rsidRPr="00FD413C" w:rsidRDefault="009239BE" w:rsidP="009239BE">
      <w:pPr>
        <w:spacing w:after="0" w:line="240" w:lineRule="auto"/>
        <w:contextualSpacing/>
        <w:rPr>
          <w:rFonts w:ascii="Arial" w:eastAsia="Times New Roman" w:hAnsi="Arial" w:cs="Arial"/>
          <w:b/>
          <w:color w:val="000000"/>
          <w:sz w:val="20"/>
          <w:szCs w:val="20"/>
        </w:rPr>
      </w:pPr>
      <w:r w:rsidRPr="00FD413C">
        <w:rPr>
          <w:rFonts w:ascii="Arial" w:hAnsi="Arial" w:cs="Arial"/>
          <w:b/>
          <w:sz w:val="20"/>
          <w:szCs w:val="20"/>
        </w:rPr>
        <w:t xml:space="preserve">Medications </w:t>
      </w:r>
      <w:r>
        <w:rPr>
          <w:rFonts w:ascii="Arial" w:hAnsi="Arial" w:cs="Arial"/>
          <w:b/>
          <w:sz w:val="20"/>
          <w:szCs w:val="20"/>
        </w:rPr>
        <w:t>A</w:t>
      </w:r>
      <w:r w:rsidRPr="00FD413C">
        <w:rPr>
          <w:rFonts w:ascii="Arial" w:hAnsi="Arial" w:cs="Arial"/>
          <w:b/>
          <w:sz w:val="20"/>
          <w:szCs w:val="20"/>
        </w:rPr>
        <w:t xml:space="preserve">ssociated with </w:t>
      </w:r>
      <w:r>
        <w:rPr>
          <w:rFonts w:ascii="Arial" w:hAnsi="Arial" w:cs="Arial"/>
          <w:b/>
          <w:sz w:val="20"/>
          <w:szCs w:val="20"/>
        </w:rPr>
        <w:t>AUR</w:t>
      </w:r>
      <w:r w:rsidRPr="00FD413C">
        <w:rPr>
          <w:rFonts w:ascii="Arial" w:hAnsi="Arial" w:cs="Arial"/>
          <w:sz w:val="20"/>
          <w:szCs w:val="20"/>
        </w:rPr>
        <w:t xml:space="preserve">    Medications with anticholinergic properties (e.g., antipsychotics antihistamines and many anti-emetics and antidepressants) as well as opioids and anesthetics</w:t>
      </w:r>
      <w:r>
        <w:rPr>
          <w:rFonts w:ascii="Arial" w:hAnsi="Arial" w:cs="Arial"/>
          <w:sz w:val="20"/>
          <w:szCs w:val="20"/>
        </w:rPr>
        <w:t xml:space="preserve"> are commonly associated with AUR</w:t>
      </w:r>
      <w:r w:rsidRPr="00FD413C">
        <w:rPr>
          <w:rFonts w:ascii="Arial" w:hAnsi="Arial" w:cs="Arial"/>
          <w:sz w:val="20"/>
          <w:szCs w:val="20"/>
        </w:rPr>
        <w:t xml:space="preserve">.  Other drugs include </w:t>
      </w:r>
      <w:r w:rsidRPr="00FD413C">
        <w:rPr>
          <w:rFonts w:ascii="Arial" w:hAnsi="Arial" w:cs="Arial"/>
          <w:color w:val="000000"/>
          <w:sz w:val="20"/>
          <w:szCs w:val="20"/>
        </w:rPr>
        <w:t xml:space="preserve">alpha-agonists, benzodiazepines, NSAIDs, detrusor relaxants (e.g., oxybutynin), and calcium channel antagonists.  Elderly patients are more at risk due to increased prevalence of benign prostatic hypertrophy (BPH) and polypharmacy. </w:t>
      </w:r>
    </w:p>
    <w:p w:rsidR="009239BE" w:rsidRPr="00FD413C" w:rsidRDefault="009239BE" w:rsidP="009239BE">
      <w:pPr>
        <w:pStyle w:val="ListParagraph"/>
        <w:numPr>
          <w:ilvl w:val="0"/>
          <w:numId w:val="3"/>
        </w:numPr>
        <w:spacing w:after="0" w:line="240" w:lineRule="auto"/>
        <w:rPr>
          <w:rFonts w:ascii="Arial" w:eastAsia="Times New Roman" w:hAnsi="Arial" w:cs="Arial"/>
          <w:color w:val="000000"/>
          <w:sz w:val="20"/>
          <w:szCs w:val="20"/>
        </w:rPr>
      </w:pPr>
      <w:r w:rsidRPr="00FD413C">
        <w:rPr>
          <w:rFonts w:ascii="Arial" w:hAnsi="Arial" w:cs="Arial"/>
          <w:color w:val="000000"/>
          <w:sz w:val="20"/>
          <w:szCs w:val="20"/>
          <w:u w:val="single"/>
        </w:rPr>
        <w:t>Selective serotonin reuptake inhibitors (SSRI’s)</w:t>
      </w:r>
      <w:r w:rsidRPr="00FD413C">
        <w:rPr>
          <w:rFonts w:ascii="Arial" w:hAnsi="Arial" w:cs="Arial"/>
          <w:color w:val="000000"/>
          <w:sz w:val="20"/>
          <w:szCs w:val="20"/>
        </w:rPr>
        <w:t xml:space="preserve"> are an under-recognized cause of retention. One prospective study found that urinary retention </w:t>
      </w:r>
      <w:r w:rsidRPr="00FD413C">
        <w:rPr>
          <w:rFonts w:ascii="Arial" w:eastAsia="Times New Roman" w:hAnsi="Arial" w:cs="Arial"/>
          <w:color w:val="000000"/>
          <w:sz w:val="20"/>
          <w:szCs w:val="20"/>
        </w:rPr>
        <w:t>occurred in about 10% of patients prescribed SSRI’s and the symptom often leads to the discontinuation of the medication (</w:t>
      </w:r>
      <w:r>
        <w:rPr>
          <w:rFonts w:ascii="Arial" w:eastAsia="Times New Roman" w:hAnsi="Arial" w:cs="Arial"/>
          <w:color w:val="000000"/>
          <w:sz w:val="20"/>
          <w:szCs w:val="20"/>
        </w:rPr>
        <w:t>5</w:t>
      </w:r>
      <w:r w:rsidRPr="00FD413C">
        <w:rPr>
          <w:rFonts w:ascii="Arial" w:eastAsia="Times New Roman" w:hAnsi="Arial" w:cs="Arial"/>
          <w:color w:val="000000"/>
          <w:sz w:val="20"/>
          <w:szCs w:val="20"/>
        </w:rPr>
        <w:t>).</w:t>
      </w:r>
    </w:p>
    <w:p w:rsidR="009239BE" w:rsidRPr="00FD413C" w:rsidRDefault="009239BE" w:rsidP="009239BE">
      <w:pPr>
        <w:pStyle w:val="ListParagraph"/>
        <w:numPr>
          <w:ilvl w:val="0"/>
          <w:numId w:val="3"/>
        </w:numPr>
        <w:spacing w:after="0" w:line="240" w:lineRule="auto"/>
        <w:rPr>
          <w:rFonts w:ascii="Arial" w:eastAsia="Times New Roman" w:hAnsi="Arial" w:cs="Arial"/>
          <w:color w:val="000000"/>
          <w:sz w:val="20"/>
          <w:szCs w:val="20"/>
        </w:rPr>
      </w:pPr>
      <w:r w:rsidRPr="00FD413C">
        <w:rPr>
          <w:rFonts w:ascii="Arial" w:eastAsia="Times New Roman" w:hAnsi="Arial" w:cs="Arial"/>
          <w:color w:val="000000"/>
          <w:sz w:val="20"/>
          <w:szCs w:val="20"/>
          <w:u w:val="single"/>
        </w:rPr>
        <w:t>Opioids</w:t>
      </w:r>
      <w:r w:rsidRPr="00FD413C">
        <w:rPr>
          <w:rFonts w:ascii="Arial" w:eastAsia="Times New Roman" w:hAnsi="Arial" w:cs="Arial"/>
          <w:color w:val="000000"/>
          <w:sz w:val="20"/>
          <w:szCs w:val="20"/>
        </w:rPr>
        <w:t xml:space="preserve"> causing urinary retention has long been recognized, and is most studied in post-operative adult patients where its incidence is approximately 25% (</w:t>
      </w:r>
      <w:r>
        <w:rPr>
          <w:rFonts w:ascii="Arial" w:eastAsia="Times New Roman" w:hAnsi="Arial" w:cs="Arial"/>
          <w:color w:val="000000"/>
          <w:sz w:val="20"/>
          <w:szCs w:val="20"/>
        </w:rPr>
        <w:t>6</w:t>
      </w:r>
      <w:r w:rsidRPr="00FD413C">
        <w:rPr>
          <w:rFonts w:ascii="Arial" w:eastAsia="Times New Roman" w:hAnsi="Arial" w:cs="Arial"/>
          <w:color w:val="000000"/>
          <w:sz w:val="20"/>
          <w:szCs w:val="20"/>
        </w:rPr>
        <w:t xml:space="preserve">). All opioids can cause urinary retention due to mu-opioid receptor </w:t>
      </w:r>
      <w:proofErr w:type="spellStart"/>
      <w:r w:rsidRPr="00FD413C">
        <w:rPr>
          <w:rFonts w:ascii="Arial" w:eastAsia="Times New Roman" w:hAnsi="Arial" w:cs="Arial"/>
          <w:color w:val="000000"/>
          <w:sz w:val="20"/>
          <w:szCs w:val="20"/>
        </w:rPr>
        <w:t>agonism</w:t>
      </w:r>
      <w:proofErr w:type="spellEnd"/>
      <w:r w:rsidRPr="00FD413C">
        <w:rPr>
          <w:rFonts w:ascii="Arial" w:eastAsia="Times New Roman" w:hAnsi="Arial" w:cs="Arial"/>
          <w:color w:val="000000"/>
          <w:sz w:val="20"/>
          <w:szCs w:val="20"/>
        </w:rPr>
        <w:t>.</w:t>
      </w:r>
    </w:p>
    <w:p w:rsidR="009239BE" w:rsidRPr="00FD413C" w:rsidRDefault="009239BE" w:rsidP="009239BE">
      <w:pPr>
        <w:spacing w:after="0" w:line="240" w:lineRule="auto"/>
        <w:ind w:left="720"/>
        <w:rPr>
          <w:rFonts w:ascii="Arial" w:eastAsia="Times New Roman" w:hAnsi="Arial" w:cs="Arial"/>
          <w:color w:val="000000"/>
          <w:sz w:val="20"/>
          <w:szCs w:val="20"/>
        </w:rPr>
      </w:pPr>
    </w:p>
    <w:p w:rsidR="009239BE" w:rsidRDefault="009239BE" w:rsidP="009239BE">
      <w:pPr>
        <w:spacing w:after="0" w:line="240" w:lineRule="auto"/>
        <w:rPr>
          <w:rFonts w:ascii="Arial" w:eastAsia="Times New Roman" w:hAnsi="Arial" w:cs="Arial"/>
          <w:color w:val="000000"/>
          <w:sz w:val="20"/>
          <w:szCs w:val="20"/>
        </w:rPr>
      </w:pPr>
      <w:r w:rsidRPr="00FD413C">
        <w:rPr>
          <w:rFonts w:ascii="Arial" w:eastAsia="Times New Roman" w:hAnsi="Arial" w:cs="Arial"/>
          <w:b/>
          <w:color w:val="000000"/>
          <w:sz w:val="20"/>
          <w:szCs w:val="20"/>
        </w:rPr>
        <w:t>P</w:t>
      </w:r>
      <w:r>
        <w:rPr>
          <w:rFonts w:ascii="Arial" w:eastAsia="Times New Roman" w:hAnsi="Arial" w:cs="Arial"/>
          <w:b/>
          <w:color w:val="000000"/>
          <w:sz w:val="20"/>
          <w:szCs w:val="20"/>
        </w:rPr>
        <w:t>ost Void Residual</w:t>
      </w:r>
      <w:r w:rsidR="006D141A">
        <w:rPr>
          <w:rFonts w:ascii="Arial" w:eastAsia="Times New Roman" w:hAnsi="Arial" w:cs="Arial"/>
          <w:b/>
          <w:color w:val="000000"/>
          <w:sz w:val="20"/>
          <w:szCs w:val="20"/>
        </w:rPr>
        <w:t xml:space="preserve"> </w:t>
      </w:r>
      <w:r>
        <w:rPr>
          <w:rFonts w:ascii="Arial" w:eastAsia="Times New Roman" w:hAnsi="Arial" w:cs="Arial"/>
          <w:color w:val="000000"/>
          <w:sz w:val="20"/>
          <w:szCs w:val="20"/>
        </w:rPr>
        <w:t>is the volume of urine left in the bladder at the end of micturition.  The gold standard for PVR measurement is a transurethral catheterization; however due to the discomfort involved, non-invasive bladder volume estimation via a portable bladder scanner is a commonly utilized alternative often performed by the bedside nurse.  Threshold values delineating what constitutes an abnormal PVR are poorly understood and PVR measurements utilizing portable scanners can be inaccurate in</w:t>
      </w:r>
      <w:r w:rsidR="006D141A">
        <w:rPr>
          <w:rFonts w:ascii="Arial" w:eastAsia="Times New Roman" w:hAnsi="Arial" w:cs="Arial"/>
          <w:color w:val="000000"/>
          <w:sz w:val="20"/>
          <w:szCs w:val="20"/>
        </w:rPr>
        <w:t xml:space="preserve"> the presence of ascites (7).  </w:t>
      </w:r>
      <w:r>
        <w:rPr>
          <w:rFonts w:ascii="Arial" w:eastAsia="Times New Roman" w:hAnsi="Arial" w:cs="Arial"/>
          <w:color w:val="000000"/>
          <w:sz w:val="20"/>
          <w:szCs w:val="20"/>
        </w:rPr>
        <w:t xml:space="preserve">In general, clinical management decisions should be based on the patient’s symptoms and the trends in the PVR measurements rather than a strict threshold PVR measurement. For example, an acute increase in PVR values from 200 mL to 450 mL in the setting of acute onset suprapubic pain or discomfort is indicative of AUR, whereas an asymptomatic patient with a PVR of 300 mL may not need any intervention at all.  </w:t>
      </w:r>
    </w:p>
    <w:p w:rsidR="009239BE" w:rsidRDefault="009239BE" w:rsidP="009239BE">
      <w:pPr>
        <w:spacing w:after="0" w:line="240" w:lineRule="auto"/>
        <w:rPr>
          <w:rFonts w:ascii="Arial" w:eastAsia="Times New Roman" w:hAnsi="Arial" w:cs="Arial"/>
          <w:color w:val="000000"/>
          <w:sz w:val="20"/>
          <w:szCs w:val="20"/>
        </w:rPr>
      </w:pPr>
    </w:p>
    <w:p w:rsidR="009239BE" w:rsidRPr="00FD413C" w:rsidRDefault="009239BE" w:rsidP="009239BE">
      <w:pPr>
        <w:spacing w:after="0" w:line="240" w:lineRule="auto"/>
        <w:rPr>
          <w:rFonts w:ascii="Arial" w:eastAsia="Times New Roman" w:hAnsi="Arial" w:cs="Arial"/>
          <w:color w:val="000000"/>
          <w:sz w:val="20"/>
          <w:szCs w:val="20"/>
        </w:rPr>
      </w:pPr>
      <w:r w:rsidRPr="002A6985">
        <w:rPr>
          <w:rFonts w:ascii="Arial" w:eastAsia="Times New Roman" w:hAnsi="Arial" w:cs="Arial"/>
          <w:b/>
          <w:color w:val="000000"/>
          <w:sz w:val="20"/>
          <w:szCs w:val="20"/>
        </w:rPr>
        <w:t>Physical Exam</w:t>
      </w:r>
      <w:r>
        <w:rPr>
          <w:rFonts w:ascii="Arial" w:eastAsia="Times New Roman" w:hAnsi="Arial" w:cs="Arial"/>
          <w:color w:val="000000"/>
          <w:sz w:val="20"/>
          <w:szCs w:val="20"/>
        </w:rPr>
        <w:t xml:space="preserve">    A</w:t>
      </w:r>
      <w:r w:rsidRPr="00FD413C">
        <w:rPr>
          <w:rFonts w:ascii="Arial" w:eastAsia="Times New Roman" w:hAnsi="Arial" w:cs="Arial"/>
          <w:color w:val="000000"/>
          <w:sz w:val="20"/>
          <w:szCs w:val="20"/>
        </w:rPr>
        <w:t xml:space="preserve"> distended bladder is palpable as a tender suprapubic mass once it has reached a urine volume of 150 </w:t>
      </w:r>
      <w:proofErr w:type="spellStart"/>
      <w:r w:rsidRPr="00FD413C">
        <w:rPr>
          <w:rFonts w:ascii="Arial" w:eastAsia="Times New Roman" w:hAnsi="Arial" w:cs="Arial"/>
          <w:color w:val="000000"/>
          <w:sz w:val="20"/>
          <w:szCs w:val="20"/>
        </w:rPr>
        <w:t>mL.</w:t>
      </w:r>
      <w:proofErr w:type="spellEnd"/>
      <w:r w:rsidRPr="00FD413C">
        <w:rPr>
          <w:rFonts w:ascii="Arial" w:eastAsia="Times New Roman" w:hAnsi="Arial" w:cs="Arial"/>
          <w:color w:val="000000"/>
          <w:sz w:val="20"/>
          <w:szCs w:val="20"/>
        </w:rPr>
        <w:t xml:space="preserve"> Bladders with volumes in excess of 500 mL can manifest as a visible suprapubic mass in thin patients.  Because a normal bladder volume is less than 50 mL, </w:t>
      </w:r>
      <w:r>
        <w:rPr>
          <w:rFonts w:ascii="Arial" w:eastAsia="Times New Roman" w:hAnsi="Arial" w:cs="Arial"/>
          <w:color w:val="000000"/>
          <w:sz w:val="20"/>
          <w:szCs w:val="20"/>
        </w:rPr>
        <w:t>AUR</w:t>
      </w:r>
      <w:r w:rsidRPr="00FD413C">
        <w:rPr>
          <w:rFonts w:ascii="Arial" w:eastAsia="Times New Roman" w:hAnsi="Arial" w:cs="Arial"/>
          <w:color w:val="000000"/>
          <w:sz w:val="20"/>
          <w:szCs w:val="20"/>
        </w:rPr>
        <w:t xml:space="preserve"> can be missed on physical exam, particularly in obese patients. </w:t>
      </w:r>
    </w:p>
    <w:p w:rsidR="009239BE" w:rsidRPr="00FD413C" w:rsidRDefault="009239BE" w:rsidP="009239BE">
      <w:pPr>
        <w:spacing w:after="0" w:line="240" w:lineRule="auto"/>
        <w:contextualSpacing/>
        <w:rPr>
          <w:rFonts w:ascii="Arial" w:eastAsia="Times New Roman" w:hAnsi="Arial" w:cs="Arial"/>
          <w:color w:val="000000"/>
          <w:sz w:val="20"/>
          <w:szCs w:val="20"/>
        </w:rPr>
      </w:pPr>
    </w:p>
    <w:p w:rsidR="009239BE" w:rsidRPr="00FD413C" w:rsidRDefault="009239BE" w:rsidP="009239BE">
      <w:pPr>
        <w:spacing w:after="0" w:line="240" w:lineRule="auto"/>
        <w:contextualSpacing/>
        <w:rPr>
          <w:rFonts w:ascii="Arial" w:eastAsia="Times New Roman" w:hAnsi="Arial" w:cs="Arial"/>
          <w:color w:val="000000"/>
          <w:sz w:val="20"/>
          <w:szCs w:val="20"/>
        </w:rPr>
      </w:pPr>
      <w:r w:rsidRPr="00FD413C">
        <w:rPr>
          <w:rFonts w:ascii="Arial" w:eastAsia="Times New Roman" w:hAnsi="Arial" w:cs="Arial"/>
          <w:b/>
          <w:color w:val="000000"/>
          <w:sz w:val="20"/>
          <w:szCs w:val="20"/>
        </w:rPr>
        <w:t>Clinical Management</w:t>
      </w:r>
      <w:r w:rsidRPr="00FD413C">
        <w:rPr>
          <w:rFonts w:ascii="Arial" w:eastAsia="Times New Roman" w:hAnsi="Arial" w:cs="Arial"/>
          <w:color w:val="000000"/>
          <w:sz w:val="20"/>
          <w:szCs w:val="20"/>
        </w:rPr>
        <w:t xml:space="preserve">    </w:t>
      </w:r>
      <w:r>
        <w:rPr>
          <w:rFonts w:ascii="Arial" w:eastAsia="Times New Roman" w:hAnsi="Arial" w:cs="Arial"/>
          <w:color w:val="000000"/>
          <w:sz w:val="20"/>
          <w:szCs w:val="20"/>
        </w:rPr>
        <w:t xml:space="preserve">AUR can be a medical emergency; hence, such </w:t>
      </w:r>
      <w:r w:rsidRPr="00FD413C">
        <w:rPr>
          <w:rFonts w:ascii="Arial" w:eastAsia="Times New Roman" w:hAnsi="Arial" w:cs="Arial"/>
          <w:color w:val="000000"/>
          <w:sz w:val="20"/>
          <w:szCs w:val="20"/>
        </w:rPr>
        <w:t xml:space="preserve">patients </w:t>
      </w:r>
      <w:r>
        <w:rPr>
          <w:rFonts w:ascii="Arial" w:eastAsia="Times New Roman" w:hAnsi="Arial" w:cs="Arial"/>
          <w:color w:val="000000"/>
          <w:sz w:val="20"/>
          <w:szCs w:val="20"/>
        </w:rPr>
        <w:t>should</w:t>
      </w:r>
      <w:r w:rsidRPr="00FD413C">
        <w:rPr>
          <w:rFonts w:ascii="Arial" w:eastAsia="Times New Roman" w:hAnsi="Arial" w:cs="Arial"/>
          <w:color w:val="000000"/>
          <w:sz w:val="20"/>
          <w:szCs w:val="20"/>
        </w:rPr>
        <w:t xml:space="preserve"> be catheterized to relieve bladder distension.  Depending on the age of the patient, patients should be treated with either </w:t>
      </w:r>
      <w:r>
        <w:rPr>
          <w:rFonts w:ascii="Arial" w:eastAsia="Times New Roman" w:hAnsi="Arial" w:cs="Arial"/>
          <w:color w:val="000000"/>
          <w:sz w:val="20"/>
          <w:szCs w:val="20"/>
        </w:rPr>
        <w:t xml:space="preserve">in-and-out </w:t>
      </w:r>
      <w:r w:rsidRPr="00FD413C">
        <w:rPr>
          <w:rFonts w:ascii="Arial" w:eastAsia="Times New Roman" w:hAnsi="Arial" w:cs="Arial"/>
          <w:color w:val="000000"/>
          <w:sz w:val="20"/>
          <w:szCs w:val="20"/>
        </w:rPr>
        <w:t xml:space="preserve">catheterization followed by a trial of spontaneous voiding or be sent home with an indwelling bladder catheter for several days to a week.  Patients older than 75 years and those with PVRs greater than 1000 mL are less likely to have successful voiding after a one-time catheterization.  Medications should be reviewed and offending agents should be stopped or dose-limited. If BPH is a contributing </w:t>
      </w:r>
      <w:r w:rsidRPr="00FD413C">
        <w:rPr>
          <w:rFonts w:ascii="Arial" w:eastAsia="Times New Roman" w:hAnsi="Arial" w:cs="Arial"/>
          <w:color w:val="000000"/>
          <w:sz w:val="20"/>
          <w:szCs w:val="20"/>
        </w:rPr>
        <w:lastRenderedPageBreak/>
        <w:t>factor, the addition of BPH drugs, such as 5-α reductase inhibitors and α-antagonists, can help improve urine flow (</w:t>
      </w:r>
      <w:r>
        <w:rPr>
          <w:rFonts w:ascii="Arial" w:eastAsia="Times New Roman" w:hAnsi="Arial" w:cs="Arial"/>
          <w:color w:val="000000"/>
          <w:sz w:val="20"/>
          <w:szCs w:val="20"/>
        </w:rPr>
        <w:t>6</w:t>
      </w:r>
      <w:r w:rsidRPr="00FD413C">
        <w:rPr>
          <w:rFonts w:ascii="Arial" w:eastAsia="Times New Roman" w:hAnsi="Arial" w:cs="Arial"/>
          <w:color w:val="000000"/>
          <w:sz w:val="20"/>
          <w:szCs w:val="20"/>
        </w:rPr>
        <w:t>). If a spontaneous voiding trial fails after adjustment of medication and several days of catheterization, a referral to urology is warranted (</w:t>
      </w:r>
      <w:r>
        <w:rPr>
          <w:rFonts w:ascii="Arial" w:eastAsia="Times New Roman" w:hAnsi="Arial" w:cs="Arial"/>
          <w:color w:val="000000"/>
          <w:sz w:val="20"/>
          <w:szCs w:val="20"/>
        </w:rPr>
        <w:t>8</w:t>
      </w:r>
      <w:r w:rsidRPr="00FD413C">
        <w:rPr>
          <w:rFonts w:ascii="Arial" w:eastAsia="Times New Roman" w:hAnsi="Arial" w:cs="Arial"/>
          <w:color w:val="000000"/>
          <w:sz w:val="20"/>
          <w:szCs w:val="20"/>
        </w:rPr>
        <w:t xml:space="preserve">).  </w:t>
      </w:r>
    </w:p>
    <w:p w:rsidR="009239BE" w:rsidRPr="00FD413C" w:rsidRDefault="009239BE" w:rsidP="009239BE">
      <w:pPr>
        <w:spacing w:after="0" w:line="240" w:lineRule="auto"/>
        <w:contextualSpacing/>
        <w:rPr>
          <w:rFonts w:ascii="Arial" w:eastAsia="Times New Roman" w:hAnsi="Arial" w:cs="Arial"/>
          <w:color w:val="000000"/>
          <w:sz w:val="20"/>
          <w:szCs w:val="20"/>
        </w:rPr>
      </w:pPr>
    </w:p>
    <w:p w:rsidR="009239BE" w:rsidRPr="00FD413C" w:rsidRDefault="009239BE" w:rsidP="009239BE">
      <w:pPr>
        <w:spacing w:after="0" w:line="240" w:lineRule="auto"/>
        <w:contextualSpacing/>
        <w:rPr>
          <w:rFonts w:ascii="Arial" w:eastAsia="Times New Roman" w:hAnsi="Arial" w:cs="Arial"/>
          <w:color w:val="000000"/>
          <w:sz w:val="20"/>
          <w:szCs w:val="20"/>
        </w:rPr>
      </w:pPr>
      <w:r w:rsidRPr="00FD413C">
        <w:rPr>
          <w:rFonts w:ascii="Arial" w:eastAsia="Times New Roman" w:hAnsi="Arial" w:cs="Arial"/>
          <w:color w:val="000000"/>
          <w:sz w:val="20"/>
          <w:szCs w:val="20"/>
        </w:rPr>
        <w:t xml:space="preserve">For patients with a limited life expectancy for whom causative medications cannot be adjusted, life-long indwelling catheterization or intermittent catheterization are reasonable options. Although many clinicians may consider catheterization to be burdensome, a </w:t>
      </w:r>
      <w:r>
        <w:rPr>
          <w:rFonts w:ascii="Arial" w:eastAsia="Times New Roman" w:hAnsi="Arial" w:cs="Arial"/>
          <w:color w:val="000000"/>
          <w:sz w:val="20"/>
          <w:szCs w:val="20"/>
        </w:rPr>
        <w:t>survey of</w:t>
      </w:r>
      <w:r w:rsidRPr="00FD413C">
        <w:rPr>
          <w:rFonts w:ascii="Arial" w:eastAsia="Times New Roman" w:hAnsi="Arial" w:cs="Arial"/>
          <w:color w:val="000000"/>
          <w:sz w:val="20"/>
          <w:szCs w:val="20"/>
        </w:rPr>
        <w:t xml:space="preserve"> patients with neurogenic bladders using long-term indwelling or intermittent self-catheterization found that the majority of patients felt that the use of catheterization positively impacted quality of life (</w:t>
      </w:r>
      <w:r>
        <w:rPr>
          <w:rFonts w:ascii="Arial" w:eastAsia="Times New Roman" w:hAnsi="Arial" w:cs="Arial"/>
          <w:color w:val="000000"/>
          <w:sz w:val="20"/>
          <w:szCs w:val="20"/>
        </w:rPr>
        <w:t>9</w:t>
      </w:r>
      <w:r w:rsidRPr="00FD413C">
        <w:rPr>
          <w:rFonts w:ascii="Arial" w:eastAsia="Times New Roman" w:hAnsi="Arial" w:cs="Arial"/>
          <w:color w:val="000000"/>
          <w:sz w:val="20"/>
          <w:szCs w:val="20"/>
        </w:rPr>
        <w:t>).</w:t>
      </w:r>
    </w:p>
    <w:p w:rsidR="009239BE" w:rsidRPr="00FD413C" w:rsidRDefault="009239BE" w:rsidP="009239BE">
      <w:pPr>
        <w:spacing w:after="0" w:line="240" w:lineRule="auto"/>
        <w:contextualSpacing/>
        <w:rPr>
          <w:rFonts w:ascii="Arial" w:eastAsia="Times New Roman" w:hAnsi="Arial" w:cs="Arial"/>
          <w:color w:val="000000"/>
          <w:sz w:val="20"/>
          <w:szCs w:val="20"/>
        </w:rPr>
      </w:pPr>
    </w:p>
    <w:p w:rsidR="009239BE" w:rsidRPr="00FD413C" w:rsidRDefault="009239BE" w:rsidP="009239BE">
      <w:pPr>
        <w:spacing w:after="0" w:line="240" w:lineRule="auto"/>
        <w:contextualSpacing/>
        <w:rPr>
          <w:rFonts w:ascii="Arial" w:eastAsia="Times New Roman" w:hAnsi="Arial" w:cs="Arial"/>
          <w:color w:val="000000"/>
          <w:sz w:val="20"/>
          <w:szCs w:val="20"/>
        </w:rPr>
      </w:pPr>
      <w:r w:rsidRPr="00FD413C">
        <w:rPr>
          <w:rFonts w:ascii="Arial" w:eastAsia="Times New Roman" w:hAnsi="Arial" w:cs="Arial"/>
          <w:b/>
          <w:color w:val="000000"/>
          <w:sz w:val="20"/>
          <w:szCs w:val="20"/>
        </w:rPr>
        <w:t xml:space="preserve">Novel Pharmacologic Management Strategies  </w:t>
      </w:r>
      <w:r w:rsidRPr="00FD413C">
        <w:rPr>
          <w:rFonts w:ascii="Arial" w:eastAsia="Times New Roman" w:hAnsi="Arial" w:cs="Arial"/>
          <w:color w:val="000000"/>
          <w:sz w:val="20"/>
          <w:szCs w:val="20"/>
        </w:rPr>
        <w:t xml:space="preserve"> </w:t>
      </w:r>
      <w:r>
        <w:rPr>
          <w:rFonts w:ascii="Arial" w:eastAsia="Times New Roman" w:hAnsi="Arial" w:cs="Arial"/>
          <w:color w:val="000000"/>
          <w:sz w:val="20"/>
          <w:szCs w:val="20"/>
        </w:rPr>
        <w:t xml:space="preserve"> </w:t>
      </w:r>
      <w:r w:rsidRPr="00FD413C">
        <w:rPr>
          <w:rFonts w:ascii="Arial" w:eastAsia="Times New Roman" w:hAnsi="Arial" w:cs="Arial"/>
          <w:color w:val="000000"/>
          <w:sz w:val="20"/>
          <w:szCs w:val="20"/>
        </w:rPr>
        <w:t>If the offending pharmacoth</w:t>
      </w:r>
      <w:r>
        <w:rPr>
          <w:rFonts w:ascii="Arial" w:eastAsia="Times New Roman" w:hAnsi="Arial" w:cs="Arial"/>
          <w:color w:val="000000"/>
          <w:sz w:val="20"/>
          <w:szCs w:val="20"/>
        </w:rPr>
        <w:t xml:space="preserve">erapy cannot be stopped, </w:t>
      </w:r>
      <w:r w:rsidRPr="00FD413C">
        <w:rPr>
          <w:rFonts w:ascii="Arial" w:eastAsia="Times New Roman" w:hAnsi="Arial" w:cs="Arial"/>
          <w:color w:val="000000"/>
          <w:sz w:val="20"/>
          <w:szCs w:val="20"/>
        </w:rPr>
        <w:t>targeted pharmacotherapies may be able to counteract urinary retention</w:t>
      </w:r>
      <w:r>
        <w:rPr>
          <w:rFonts w:ascii="Arial" w:eastAsia="Times New Roman" w:hAnsi="Arial" w:cs="Arial"/>
          <w:color w:val="000000"/>
          <w:sz w:val="20"/>
          <w:szCs w:val="20"/>
        </w:rPr>
        <w:t>, although such use is considered investigational</w:t>
      </w:r>
      <w:r w:rsidRPr="00FD413C">
        <w:rPr>
          <w:rFonts w:ascii="Arial" w:eastAsia="Times New Roman" w:hAnsi="Arial" w:cs="Arial"/>
          <w:color w:val="000000"/>
          <w:sz w:val="20"/>
          <w:szCs w:val="20"/>
        </w:rPr>
        <w:t xml:space="preserve">.  </w:t>
      </w:r>
      <w:r>
        <w:rPr>
          <w:rFonts w:ascii="Arial" w:eastAsia="Times New Roman" w:hAnsi="Arial" w:cs="Arial"/>
          <w:color w:val="000000"/>
          <w:sz w:val="20"/>
          <w:szCs w:val="20"/>
        </w:rPr>
        <w:t>O</w:t>
      </w:r>
      <w:r w:rsidRPr="00FD413C">
        <w:rPr>
          <w:rFonts w:ascii="Arial" w:eastAsia="Times New Roman" w:hAnsi="Arial" w:cs="Arial"/>
          <w:color w:val="000000"/>
          <w:sz w:val="20"/>
          <w:szCs w:val="20"/>
        </w:rPr>
        <w:t xml:space="preserve">pioid antagonists such as naloxone and </w:t>
      </w:r>
      <w:proofErr w:type="spellStart"/>
      <w:r w:rsidRPr="00FD413C">
        <w:rPr>
          <w:rFonts w:ascii="Arial" w:eastAsia="Times New Roman" w:hAnsi="Arial" w:cs="Arial"/>
          <w:color w:val="000000"/>
          <w:sz w:val="20"/>
          <w:szCs w:val="20"/>
        </w:rPr>
        <w:t>methylnaltrexone</w:t>
      </w:r>
      <w:proofErr w:type="spellEnd"/>
      <w:r>
        <w:rPr>
          <w:rFonts w:ascii="Arial" w:eastAsia="Times New Roman" w:hAnsi="Arial" w:cs="Arial"/>
          <w:color w:val="000000"/>
          <w:sz w:val="20"/>
          <w:szCs w:val="20"/>
        </w:rPr>
        <w:t xml:space="preserve"> can</w:t>
      </w:r>
      <w:r w:rsidRPr="00FD413C">
        <w:rPr>
          <w:rFonts w:ascii="Arial" w:eastAsia="Times New Roman" w:hAnsi="Arial" w:cs="Arial"/>
          <w:color w:val="000000"/>
          <w:sz w:val="20"/>
          <w:szCs w:val="20"/>
        </w:rPr>
        <w:t xml:space="preserve"> block opioid receptors </w:t>
      </w:r>
      <w:r>
        <w:rPr>
          <w:rFonts w:ascii="Arial" w:eastAsia="Times New Roman" w:hAnsi="Arial" w:cs="Arial"/>
          <w:color w:val="000000"/>
          <w:sz w:val="20"/>
          <w:szCs w:val="20"/>
        </w:rPr>
        <w:t>and allow for normal urination per</w:t>
      </w:r>
      <w:r w:rsidRPr="00FD413C">
        <w:rPr>
          <w:rFonts w:ascii="Arial" w:eastAsia="Times New Roman" w:hAnsi="Arial" w:cs="Arial"/>
          <w:color w:val="000000"/>
          <w:sz w:val="20"/>
          <w:szCs w:val="20"/>
        </w:rPr>
        <w:t xml:space="preserve"> a case r</w:t>
      </w:r>
      <w:r>
        <w:rPr>
          <w:rFonts w:ascii="Arial" w:eastAsia="Times New Roman" w:hAnsi="Arial" w:cs="Arial"/>
          <w:color w:val="000000"/>
          <w:sz w:val="20"/>
          <w:szCs w:val="20"/>
        </w:rPr>
        <w:t>eport</w:t>
      </w:r>
      <w:r w:rsidRPr="00FD413C">
        <w:rPr>
          <w:rFonts w:ascii="Arial" w:eastAsia="Times New Roman" w:hAnsi="Arial" w:cs="Arial"/>
          <w:color w:val="000000"/>
          <w:sz w:val="20"/>
          <w:szCs w:val="20"/>
        </w:rPr>
        <w:t xml:space="preserve"> and a single, pre-clinical controlled trial (</w:t>
      </w:r>
      <w:r>
        <w:rPr>
          <w:rFonts w:ascii="Arial" w:eastAsia="Times New Roman" w:hAnsi="Arial" w:cs="Arial"/>
          <w:color w:val="000000"/>
          <w:sz w:val="20"/>
          <w:szCs w:val="20"/>
        </w:rPr>
        <w:t>10</w:t>
      </w:r>
      <w:proofErr w:type="gramStart"/>
      <w:r>
        <w:rPr>
          <w:rFonts w:ascii="Arial" w:eastAsia="Times New Roman" w:hAnsi="Arial" w:cs="Arial"/>
          <w:color w:val="000000"/>
          <w:sz w:val="20"/>
          <w:szCs w:val="20"/>
        </w:rPr>
        <w:t>,11</w:t>
      </w:r>
      <w:proofErr w:type="gramEnd"/>
      <w:r w:rsidRPr="00FD413C">
        <w:rPr>
          <w:rFonts w:ascii="Arial" w:eastAsia="Times New Roman" w:hAnsi="Arial" w:cs="Arial"/>
          <w:color w:val="000000"/>
          <w:sz w:val="20"/>
          <w:szCs w:val="20"/>
        </w:rPr>
        <w:t>).</w:t>
      </w:r>
      <w:r>
        <w:rPr>
          <w:rFonts w:ascii="Arial" w:eastAsia="Times New Roman" w:hAnsi="Arial" w:cs="Arial"/>
          <w:color w:val="000000"/>
          <w:sz w:val="20"/>
          <w:szCs w:val="20"/>
        </w:rPr>
        <w:t xml:space="preserve">  One case report described</w:t>
      </w:r>
      <w:r w:rsidRPr="00FD413C">
        <w:rPr>
          <w:rFonts w:ascii="Arial" w:eastAsia="Times New Roman" w:hAnsi="Arial" w:cs="Arial"/>
          <w:color w:val="000000"/>
          <w:sz w:val="20"/>
          <w:szCs w:val="20"/>
        </w:rPr>
        <w:t xml:space="preserve"> the reversal of citalopram-related </w:t>
      </w:r>
      <w:r>
        <w:rPr>
          <w:rFonts w:ascii="Arial" w:eastAsia="Times New Roman" w:hAnsi="Arial" w:cs="Arial"/>
          <w:color w:val="000000"/>
          <w:sz w:val="20"/>
          <w:szCs w:val="20"/>
        </w:rPr>
        <w:t>AUR</w:t>
      </w:r>
      <w:r w:rsidRPr="00FD413C">
        <w:rPr>
          <w:rFonts w:ascii="Arial" w:eastAsia="Times New Roman" w:hAnsi="Arial" w:cs="Arial"/>
          <w:color w:val="000000"/>
          <w:sz w:val="20"/>
          <w:szCs w:val="20"/>
        </w:rPr>
        <w:t xml:space="preserve"> by the addition of mirtazapine (1</w:t>
      </w:r>
      <w:r>
        <w:rPr>
          <w:rFonts w:ascii="Arial" w:eastAsia="Times New Roman" w:hAnsi="Arial" w:cs="Arial"/>
          <w:color w:val="000000"/>
          <w:sz w:val="20"/>
          <w:szCs w:val="20"/>
        </w:rPr>
        <w:t>2</w:t>
      </w:r>
      <w:r w:rsidRPr="00FD413C">
        <w:rPr>
          <w:rFonts w:ascii="Arial" w:eastAsia="Times New Roman" w:hAnsi="Arial" w:cs="Arial"/>
          <w:color w:val="000000"/>
          <w:sz w:val="20"/>
          <w:szCs w:val="20"/>
        </w:rPr>
        <w:t xml:space="preserve">). </w:t>
      </w:r>
    </w:p>
    <w:p w:rsidR="009239BE" w:rsidRPr="00FD413C" w:rsidRDefault="009239BE" w:rsidP="009239BE">
      <w:pPr>
        <w:spacing w:line="240" w:lineRule="auto"/>
        <w:contextualSpacing/>
        <w:rPr>
          <w:rFonts w:ascii="Arial" w:hAnsi="Arial" w:cs="Arial"/>
          <w:sz w:val="20"/>
          <w:szCs w:val="20"/>
        </w:rPr>
      </w:pPr>
    </w:p>
    <w:p w:rsidR="009239BE" w:rsidRPr="00FD413C" w:rsidRDefault="009239BE" w:rsidP="009239BE">
      <w:pPr>
        <w:spacing w:after="0" w:line="240" w:lineRule="auto"/>
        <w:contextualSpacing/>
        <w:rPr>
          <w:rFonts w:ascii="Arial" w:hAnsi="Arial" w:cs="Arial"/>
          <w:b/>
          <w:sz w:val="20"/>
          <w:szCs w:val="20"/>
        </w:rPr>
      </w:pPr>
      <w:r w:rsidRPr="00FD413C">
        <w:rPr>
          <w:rFonts w:ascii="Arial" w:hAnsi="Arial" w:cs="Arial"/>
          <w:b/>
          <w:sz w:val="20"/>
          <w:szCs w:val="20"/>
        </w:rPr>
        <w:t>References</w:t>
      </w:r>
    </w:p>
    <w:p w:rsidR="009239BE" w:rsidRPr="00B400D9" w:rsidRDefault="009239BE" w:rsidP="009239BE">
      <w:pPr>
        <w:pStyle w:val="ListParagraph"/>
        <w:numPr>
          <w:ilvl w:val="0"/>
          <w:numId w:val="1"/>
        </w:numPr>
        <w:shd w:val="clear" w:color="auto" w:fill="FFFFFF"/>
        <w:spacing w:line="240" w:lineRule="auto"/>
        <w:rPr>
          <w:rFonts w:ascii="Arial" w:eastAsia="Times New Roman" w:hAnsi="Arial" w:cs="Arial"/>
          <w:sz w:val="20"/>
          <w:szCs w:val="20"/>
        </w:rPr>
      </w:pPr>
      <w:r w:rsidRPr="00B400D9">
        <w:rPr>
          <w:rFonts w:ascii="Arial" w:eastAsia="Arial Unicode MS" w:hAnsi="Arial" w:cs="Arial"/>
          <w:sz w:val="20"/>
          <w:szCs w:val="20"/>
        </w:rPr>
        <w:t xml:space="preserve">C. Dawson, H. Whitfield. </w:t>
      </w:r>
      <w:r w:rsidRPr="00B400D9">
        <w:rPr>
          <w:rFonts w:ascii="Arial" w:eastAsia="Arial Unicode MS" w:hAnsi="Arial" w:cs="Arial"/>
          <w:bCs/>
          <w:sz w:val="20"/>
          <w:szCs w:val="20"/>
        </w:rPr>
        <w:t>ABC of Urology. Urological emergencies in general practice.</w:t>
      </w:r>
      <w:r w:rsidRPr="00B400D9">
        <w:rPr>
          <w:rFonts w:ascii="Arial" w:eastAsia="Arial Unicode MS" w:hAnsi="Arial" w:cs="Arial"/>
          <w:sz w:val="20"/>
          <w:szCs w:val="20"/>
        </w:rPr>
        <w:t xml:space="preserve"> </w:t>
      </w:r>
      <w:r w:rsidRPr="00B400D9">
        <w:rPr>
          <w:rFonts w:ascii="Arial" w:eastAsia="Arial Unicode MS" w:hAnsi="Arial" w:cs="Arial"/>
          <w:i/>
          <w:sz w:val="20"/>
          <w:szCs w:val="20"/>
        </w:rPr>
        <w:t>BMJ</w:t>
      </w:r>
      <w:r w:rsidRPr="00B400D9">
        <w:rPr>
          <w:rFonts w:ascii="Arial" w:eastAsia="Arial Unicode MS" w:hAnsi="Arial" w:cs="Arial"/>
          <w:sz w:val="20"/>
          <w:szCs w:val="20"/>
        </w:rPr>
        <w:t xml:space="preserve"> 1996; </w:t>
      </w:r>
      <w:proofErr w:type="gramStart"/>
      <w:r w:rsidRPr="00B400D9">
        <w:rPr>
          <w:rFonts w:ascii="Arial" w:eastAsia="Arial Unicode MS" w:hAnsi="Arial" w:cs="Arial"/>
          <w:sz w:val="20"/>
          <w:szCs w:val="20"/>
        </w:rPr>
        <w:t>312 :</w:t>
      </w:r>
      <w:proofErr w:type="gramEnd"/>
      <w:r w:rsidRPr="00B400D9">
        <w:rPr>
          <w:rFonts w:ascii="Arial" w:eastAsia="Arial Unicode MS" w:hAnsi="Arial" w:cs="Arial"/>
          <w:sz w:val="20"/>
          <w:szCs w:val="20"/>
        </w:rPr>
        <w:t xml:space="preserve"> 838–840.</w:t>
      </w:r>
    </w:p>
    <w:p w:rsidR="009239BE" w:rsidRPr="00FD413C" w:rsidRDefault="005D348E" w:rsidP="009239BE">
      <w:pPr>
        <w:pStyle w:val="ListParagraph"/>
        <w:numPr>
          <w:ilvl w:val="0"/>
          <w:numId w:val="1"/>
        </w:numPr>
        <w:shd w:val="clear" w:color="auto" w:fill="FFFFFF"/>
        <w:spacing w:line="240" w:lineRule="auto"/>
        <w:rPr>
          <w:rFonts w:ascii="Arial" w:eastAsia="Times New Roman" w:hAnsi="Arial" w:cs="Arial"/>
          <w:sz w:val="20"/>
          <w:szCs w:val="20"/>
        </w:rPr>
      </w:pPr>
      <w:hyperlink r:id="rId6" w:history="1">
        <w:r w:rsidR="009239BE" w:rsidRPr="00FD413C">
          <w:rPr>
            <w:rFonts w:ascii="Arial" w:eastAsia="Times New Roman" w:hAnsi="Arial" w:cs="Arial"/>
            <w:sz w:val="20"/>
            <w:szCs w:val="20"/>
          </w:rPr>
          <w:t>Thomas K</w:t>
        </w:r>
      </w:hyperlink>
      <w:r w:rsidR="009239BE" w:rsidRPr="00FD413C">
        <w:rPr>
          <w:rFonts w:ascii="Arial" w:eastAsia="Times New Roman" w:hAnsi="Arial" w:cs="Arial"/>
          <w:sz w:val="20"/>
          <w:szCs w:val="20"/>
        </w:rPr>
        <w:t xml:space="preserve">, </w:t>
      </w:r>
      <w:hyperlink r:id="rId7" w:history="1">
        <w:r w:rsidR="009239BE" w:rsidRPr="00FD413C">
          <w:rPr>
            <w:rFonts w:ascii="Arial" w:eastAsia="Times New Roman" w:hAnsi="Arial" w:cs="Arial"/>
            <w:sz w:val="20"/>
            <w:szCs w:val="20"/>
          </w:rPr>
          <w:t>Chow K</w:t>
        </w:r>
      </w:hyperlink>
      <w:r w:rsidR="009239BE" w:rsidRPr="00FD413C">
        <w:rPr>
          <w:rFonts w:ascii="Arial" w:eastAsia="Times New Roman" w:hAnsi="Arial" w:cs="Arial"/>
          <w:sz w:val="20"/>
          <w:szCs w:val="20"/>
        </w:rPr>
        <w:t xml:space="preserve">, </w:t>
      </w:r>
      <w:hyperlink r:id="rId8" w:history="1">
        <w:r w:rsidR="009239BE" w:rsidRPr="00FD413C">
          <w:rPr>
            <w:rFonts w:ascii="Arial" w:eastAsia="Times New Roman" w:hAnsi="Arial" w:cs="Arial"/>
            <w:sz w:val="20"/>
            <w:szCs w:val="20"/>
          </w:rPr>
          <w:t>Kirby RS</w:t>
        </w:r>
      </w:hyperlink>
      <w:r w:rsidR="009239BE" w:rsidRPr="00FD413C">
        <w:rPr>
          <w:rFonts w:ascii="Arial" w:eastAsia="Times New Roman" w:hAnsi="Arial" w:cs="Arial"/>
          <w:sz w:val="20"/>
          <w:szCs w:val="20"/>
        </w:rPr>
        <w:t xml:space="preserve">. Acute urinary retention: a review of the </w:t>
      </w:r>
      <w:proofErr w:type="spellStart"/>
      <w:r w:rsidR="009239BE" w:rsidRPr="00FD413C">
        <w:rPr>
          <w:rFonts w:ascii="Arial" w:eastAsia="Times New Roman" w:hAnsi="Arial" w:cs="Arial"/>
          <w:sz w:val="20"/>
          <w:szCs w:val="20"/>
        </w:rPr>
        <w:t>aetiology</w:t>
      </w:r>
      <w:proofErr w:type="spellEnd"/>
      <w:r w:rsidR="009239BE" w:rsidRPr="00FD413C">
        <w:rPr>
          <w:rFonts w:ascii="Arial" w:eastAsia="Times New Roman" w:hAnsi="Arial" w:cs="Arial"/>
          <w:sz w:val="20"/>
          <w:szCs w:val="20"/>
        </w:rPr>
        <w:t xml:space="preserve"> and management. Prostate Cancer Prostatic Dis. 2004</w:t>
      </w:r>
      <w:proofErr w:type="gramStart"/>
      <w:r w:rsidR="009239BE" w:rsidRPr="00FD413C">
        <w:rPr>
          <w:rFonts w:ascii="Arial" w:eastAsia="Times New Roman" w:hAnsi="Arial" w:cs="Arial"/>
          <w:sz w:val="20"/>
          <w:szCs w:val="20"/>
        </w:rPr>
        <w:t>;7</w:t>
      </w:r>
      <w:proofErr w:type="gramEnd"/>
      <w:r w:rsidR="009239BE" w:rsidRPr="00FD413C">
        <w:rPr>
          <w:rFonts w:ascii="Arial" w:eastAsia="Times New Roman" w:hAnsi="Arial" w:cs="Arial"/>
          <w:sz w:val="20"/>
          <w:szCs w:val="20"/>
        </w:rPr>
        <w:t>(1):32-7.</w:t>
      </w:r>
    </w:p>
    <w:p w:rsidR="009239BE" w:rsidRPr="00FD413C" w:rsidRDefault="009239BE" w:rsidP="009239BE">
      <w:pPr>
        <w:pStyle w:val="ListParagraph"/>
        <w:numPr>
          <w:ilvl w:val="0"/>
          <w:numId w:val="1"/>
        </w:numPr>
        <w:autoSpaceDE w:val="0"/>
        <w:autoSpaceDN w:val="0"/>
        <w:adjustRightInd w:val="0"/>
        <w:spacing w:after="0" w:line="240" w:lineRule="auto"/>
        <w:rPr>
          <w:rFonts w:ascii="Arial" w:hAnsi="Arial" w:cs="Arial"/>
          <w:iCs/>
          <w:sz w:val="20"/>
          <w:szCs w:val="20"/>
        </w:rPr>
      </w:pPr>
      <w:proofErr w:type="spellStart"/>
      <w:r w:rsidRPr="00FD413C">
        <w:rPr>
          <w:rFonts w:ascii="Arial" w:hAnsi="Arial" w:cs="Arial"/>
          <w:iCs/>
          <w:sz w:val="20"/>
          <w:szCs w:val="20"/>
        </w:rPr>
        <w:t>Currow</w:t>
      </w:r>
      <w:proofErr w:type="spellEnd"/>
      <w:r w:rsidRPr="00FD413C">
        <w:rPr>
          <w:rFonts w:ascii="Arial" w:hAnsi="Arial" w:cs="Arial"/>
          <w:iCs/>
          <w:sz w:val="20"/>
          <w:szCs w:val="20"/>
        </w:rPr>
        <w:t xml:space="preserve"> DC, Agar MR, To TH. Adverse events in hospice and palliative care: a pilot study to determine feasibility of collection and baseline rates. </w:t>
      </w:r>
      <w:r w:rsidRPr="00FD413C">
        <w:rPr>
          <w:rFonts w:ascii="Arial" w:hAnsi="Arial" w:cs="Arial"/>
          <w:i/>
          <w:iCs/>
          <w:sz w:val="20"/>
          <w:szCs w:val="20"/>
        </w:rPr>
        <w:t xml:space="preserve">J </w:t>
      </w:r>
      <w:proofErr w:type="spellStart"/>
      <w:r w:rsidRPr="00FD413C">
        <w:rPr>
          <w:rFonts w:ascii="Arial" w:hAnsi="Arial" w:cs="Arial"/>
          <w:i/>
          <w:iCs/>
          <w:sz w:val="20"/>
          <w:szCs w:val="20"/>
        </w:rPr>
        <w:t>Palliat</w:t>
      </w:r>
      <w:proofErr w:type="spellEnd"/>
      <w:r w:rsidRPr="00FD413C">
        <w:rPr>
          <w:rFonts w:ascii="Arial" w:hAnsi="Arial" w:cs="Arial"/>
          <w:i/>
          <w:iCs/>
          <w:sz w:val="20"/>
          <w:szCs w:val="20"/>
        </w:rPr>
        <w:t xml:space="preserve"> Med</w:t>
      </w:r>
      <w:r w:rsidRPr="00FD413C">
        <w:rPr>
          <w:rFonts w:ascii="Arial" w:hAnsi="Arial" w:cs="Arial"/>
          <w:iCs/>
          <w:sz w:val="20"/>
          <w:szCs w:val="20"/>
        </w:rPr>
        <w:t>. 2011; 14(3):309-14.</w:t>
      </w:r>
    </w:p>
    <w:p w:rsidR="009239BE" w:rsidRPr="00FD413C" w:rsidRDefault="009239BE" w:rsidP="009239BE">
      <w:pPr>
        <w:pStyle w:val="Heading1"/>
        <w:numPr>
          <w:ilvl w:val="0"/>
          <w:numId w:val="1"/>
        </w:numPr>
        <w:shd w:val="clear" w:color="auto" w:fill="FFFFFF"/>
        <w:spacing w:before="0" w:beforeAutospacing="0" w:after="0" w:afterAutospacing="0"/>
        <w:rPr>
          <w:rFonts w:ascii="Arial" w:hAnsi="Arial" w:cs="Arial"/>
          <w:b w:val="0"/>
          <w:color w:val="000000"/>
          <w:sz w:val="20"/>
          <w:szCs w:val="20"/>
        </w:rPr>
      </w:pPr>
      <w:r w:rsidRPr="00FD413C">
        <w:rPr>
          <w:rFonts w:ascii="Arial" w:hAnsi="Arial" w:cs="Arial"/>
          <w:b w:val="0"/>
          <w:sz w:val="20"/>
          <w:szCs w:val="20"/>
        </w:rPr>
        <w:t xml:space="preserve">Negro CL, Muir GH. </w:t>
      </w:r>
      <w:r w:rsidRPr="00FD413C">
        <w:rPr>
          <w:rFonts w:ascii="Arial" w:hAnsi="Arial" w:cs="Arial"/>
          <w:b w:val="0"/>
          <w:color w:val="000000"/>
          <w:sz w:val="20"/>
          <w:szCs w:val="20"/>
        </w:rPr>
        <w:t>Chronic urinary retention in men: how we define it, and how does it affect treatment outcome.</w:t>
      </w:r>
      <w:r w:rsidRPr="00FD413C">
        <w:rPr>
          <w:rFonts w:ascii="Arial" w:hAnsi="Arial" w:cs="Arial"/>
          <w:b w:val="0"/>
          <w:i/>
          <w:sz w:val="20"/>
          <w:szCs w:val="20"/>
        </w:rPr>
        <w:t xml:space="preserve"> </w:t>
      </w:r>
      <w:hyperlink r:id="rId9" w:tooltip="BJU international." w:history="1">
        <w:r w:rsidRPr="00FD413C">
          <w:rPr>
            <w:rStyle w:val="Hyperlink"/>
            <w:rFonts w:ascii="Arial" w:hAnsi="Arial" w:cs="Arial"/>
            <w:b w:val="0"/>
            <w:i/>
            <w:color w:val="auto"/>
            <w:sz w:val="20"/>
            <w:szCs w:val="20"/>
            <w:u w:val="none"/>
            <w:shd w:val="clear" w:color="auto" w:fill="FFFFFF"/>
          </w:rPr>
          <w:t>BJU Int.</w:t>
        </w:r>
      </w:hyperlink>
      <w:r w:rsidRPr="00FD413C">
        <w:rPr>
          <w:rStyle w:val="apple-converted-space"/>
          <w:rFonts w:ascii="Arial" w:hAnsi="Arial" w:cs="Arial"/>
          <w:b w:val="0"/>
          <w:color w:val="000000"/>
          <w:sz w:val="20"/>
          <w:szCs w:val="20"/>
          <w:shd w:val="clear" w:color="auto" w:fill="FFFFFF"/>
        </w:rPr>
        <w:t> </w:t>
      </w:r>
      <w:r w:rsidRPr="00FD413C">
        <w:rPr>
          <w:rFonts w:ascii="Arial" w:hAnsi="Arial" w:cs="Arial"/>
          <w:b w:val="0"/>
          <w:color w:val="000000"/>
          <w:sz w:val="20"/>
          <w:szCs w:val="20"/>
          <w:shd w:val="clear" w:color="auto" w:fill="FFFFFF"/>
        </w:rPr>
        <w:t>2012 Dec</w:t>
      </w:r>
      <w:proofErr w:type="gramStart"/>
      <w:r w:rsidRPr="00FD413C">
        <w:rPr>
          <w:rFonts w:ascii="Arial" w:hAnsi="Arial" w:cs="Arial"/>
          <w:b w:val="0"/>
          <w:color w:val="000000"/>
          <w:sz w:val="20"/>
          <w:szCs w:val="20"/>
          <w:shd w:val="clear" w:color="auto" w:fill="FFFFFF"/>
        </w:rPr>
        <w:t>;110</w:t>
      </w:r>
      <w:proofErr w:type="gramEnd"/>
      <w:r w:rsidRPr="00FD413C">
        <w:rPr>
          <w:rFonts w:ascii="Arial" w:hAnsi="Arial" w:cs="Arial"/>
          <w:b w:val="0"/>
          <w:color w:val="000000"/>
          <w:sz w:val="20"/>
          <w:szCs w:val="20"/>
          <w:shd w:val="clear" w:color="auto" w:fill="FFFFFF"/>
        </w:rPr>
        <w:t>(11):1590-4.</w:t>
      </w:r>
    </w:p>
    <w:p w:rsidR="009239BE" w:rsidRPr="00FD413C" w:rsidRDefault="009239BE" w:rsidP="009239BE">
      <w:pPr>
        <w:pStyle w:val="ListParagraph"/>
        <w:numPr>
          <w:ilvl w:val="0"/>
          <w:numId w:val="1"/>
        </w:numPr>
        <w:spacing w:line="240" w:lineRule="auto"/>
        <w:rPr>
          <w:rFonts w:ascii="Arial" w:hAnsi="Arial" w:cs="Arial"/>
          <w:sz w:val="20"/>
          <w:szCs w:val="20"/>
        </w:rPr>
      </w:pPr>
      <w:proofErr w:type="spellStart"/>
      <w:r w:rsidRPr="00FD413C">
        <w:rPr>
          <w:rFonts w:ascii="Arial" w:hAnsi="Arial" w:cs="Arial"/>
          <w:sz w:val="20"/>
          <w:szCs w:val="20"/>
        </w:rPr>
        <w:t>Uher</w:t>
      </w:r>
      <w:proofErr w:type="spellEnd"/>
      <w:r w:rsidRPr="00FD413C">
        <w:rPr>
          <w:rFonts w:ascii="Arial" w:hAnsi="Arial" w:cs="Arial"/>
          <w:sz w:val="20"/>
          <w:szCs w:val="20"/>
        </w:rPr>
        <w:t xml:space="preserve"> R, </w:t>
      </w:r>
      <w:proofErr w:type="spellStart"/>
      <w:r w:rsidRPr="00FD413C">
        <w:rPr>
          <w:rFonts w:ascii="Arial" w:hAnsi="Arial" w:cs="Arial"/>
          <w:sz w:val="20"/>
          <w:szCs w:val="20"/>
        </w:rPr>
        <w:t>Rarmer</w:t>
      </w:r>
      <w:proofErr w:type="spellEnd"/>
      <w:r w:rsidRPr="00FD413C">
        <w:rPr>
          <w:rFonts w:ascii="Arial" w:hAnsi="Arial" w:cs="Arial"/>
          <w:sz w:val="20"/>
          <w:szCs w:val="20"/>
        </w:rPr>
        <w:t xml:space="preserve"> A, </w:t>
      </w:r>
      <w:proofErr w:type="spellStart"/>
      <w:r w:rsidRPr="00FD413C">
        <w:rPr>
          <w:rFonts w:ascii="Arial" w:hAnsi="Arial" w:cs="Arial"/>
          <w:sz w:val="20"/>
          <w:szCs w:val="20"/>
        </w:rPr>
        <w:t>Henigsberg</w:t>
      </w:r>
      <w:proofErr w:type="spellEnd"/>
      <w:r w:rsidRPr="00FD413C">
        <w:rPr>
          <w:rFonts w:ascii="Arial" w:hAnsi="Arial" w:cs="Arial"/>
          <w:sz w:val="20"/>
          <w:szCs w:val="20"/>
        </w:rPr>
        <w:t xml:space="preserve"> N, et al. Adverse reactions to antidepressants. </w:t>
      </w:r>
      <w:r w:rsidRPr="00FD413C">
        <w:rPr>
          <w:rFonts w:ascii="Arial" w:hAnsi="Arial" w:cs="Arial"/>
          <w:i/>
          <w:sz w:val="20"/>
          <w:szCs w:val="20"/>
        </w:rPr>
        <w:t>Br J Psychiatry.</w:t>
      </w:r>
      <w:r w:rsidRPr="00FD413C">
        <w:rPr>
          <w:rFonts w:ascii="Arial" w:hAnsi="Arial" w:cs="Arial"/>
          <w:sz w:val="20"/>
          <w:szCs w:val="20"/>
        </w:rPr>
        <w:t xml:space="preserve"> 2009; 195(3):202-210.</w:t>
      </w:r>
    </w:p>
    <w:p w:rsidR="009239BE" w:rsidRDefault="009239BE" w:rsidP="009239BE">
      <w:pPr>
        <w:pStyle w:val="ListParagraph"/>
        <w:numPr>
          <w:ilvl w:val="0"/>
          <w:numId w:val="1"/>
        </w:numPr>
        <w:autoSpaceDE w:val="0"/>
        <w:autoSpaceDN w:val="0"/>
        <w:adjustRightInd w:val="0"/>
        <w:spacing w:after="0" w:line="240" w:lineRule="auto"/>
        <w:rPr>
          <w:rFonts w:ascii="Arial" w:hAnsi="Arial" w:cs="Arial"/>
          <w:iCs/>
          <w:sz w:val="20"/>
          <w:szCs w:val="20"/>
        </w:rPr>
      </w:pPr>
      <w:proofErr w:type="spellStart"/>
      <w:r w:rsidRPr="00FD413C">
        <w:rPr>
          <w:rFonts w:ascii="Arial" w:hAnsi="Arial" w:cs="Arial"/>
          <w:iCs/>
          <w:sz w:val="20"/>
          <w:szCs w:val="20"/>
        </w:rPr>
        <w:t>Verhamme</w:t>
      </w:r>
      <w:proofErr w:type="spellEnd"/>
      <w:r w:rsidRPr="00FD413C">
        <w:rPr>
          <w:rFonts w:ascii="Arial" w:hAnsi="Arial" w:cs="Arial"/>
          <w:iCs/>
          <w:sz w:val="20"/>
          <w:szCs w:val="20"/>
        </w:rPr>
        <w:t xml:space="preserve"> K,</w:t>
      </w:r>
      <w:r w:rsidRPr="00FD413C">
        <w:rPr>
          <w:rFonts w:ascii="Arial" w:hAnsi="Arial" w:cs="Arial"/>
          <w:sz w:val="20"/>
          <w:szCs w:val="20"/>
        </w:rPr>
        <w:t xml:space="preserve"> </w:t>
      </w:r>
      <w:r w:rsidRPr="00FD413C">
        <w:rPr>
          <w:rFonts w:ascii="Arial" w:hAnsi="Arial" w:cs="Arial"/>
          <w:iCs/>
          <w:sz w:val="20"/>
          <w:szCs w:val="20"/>
        </w:rPr>
        <w:t xml:space="preserve">Miriam C, </w:t>
      </w:r>
      <w:proofErr w:type="spellStart"/>
      <w:r w:rsidRPr="00FD413C">
        <w:rPr>
          <w:rFonts w:ascii="Arial" w:hAnsi="Arial" w:cs="Arial"/>
          <w:iCs/>
          <w:sz w:val="20"/>
          <w:szCs w:val="20"/>
        </w:rPr>
        <w:t>Sturkenboom</w:t>
      </w:r>
      <w:proofErr w:type="spellEnd"/>
      <w:r w:rsidRPr="00FD413C">
        <w:rPr>
          <w:rFonts w:ascii="Arial" w:hAnsi="Arial" w:cs="Arial"/>
          <w:iCs/>
          <w:sz w:val="20"/>
          <w:szCs w:val="20"/>
        </w:rPr>
        <w:t xml:space="preserve"> M, et al.  Drug-induced urinary retention: incidence, management and prevention. </w:t>
      </w:r>
      <w:r w:rsidRPr="00FD413C">
        <w:rPr>
          <w:rFonts w:ascii="Arial" w:hAnsi="Arial" w:cs="Arial"/>
          <w:i/>
          <w:iCs/>
          <w:sz w:val="20"/>
          <w:szCs w:val="20"/>
        </w:rPr>
        <w:t>Drug Safety.</w:t>
      </w:r>
      <w:r w:rsidRPr="00FD413C">
        <w:rPr>
          <w:rFonts w:ascii="Arial" w:hAnsi="Arial" w:cs="Arial"/>
          <w:iCs/>
          <w:sz w:val="20"/>
          <w:szCs w:val="20"/>
        </w:rPr>
        <w:t xml:space="preserve"> 2008</w:t>
      </w:r>
      <w:proofErr w:type="gramStart"/>
      <w:r w:rsidRPr="00FD413C">
        <w:rPr>
          <w:rFonts w:ascii="Arial" w:hAnsi="Arial" w:cs="Arial"/>
          <w:iCs/>
          <w:sz w:val="20"/>
          <w:szCs w:val="20"/>
        </w:rPr>
        <w:t>;31</w:t>
      </w:r>
      <w:proofErr w:type="gramEnd"/>
      <w:r w:rsidRPr="00FD413C">
        <w:rPr>
          <w:rFonts w:ascii="Arial" w:hAnsi="Arial" w:cs="Arial"/>
          <w:iCs/>
          <w:sz w:val="20"/>
          <w:szCs w:val="20"/>
        </w:rPr>
        <w:t>(5):373.</w:t>
      </w:r>
    </w:p>
    <w:p w:rsidR="009239BE" w:rsidRPr="00E00D9F" w:rsidRDefault="009239BE" w:rsidP="009239BE">
      <w:pPr>
        <w:pStyle w:val="ListParagraph"/>
        <w:numPr>
          <w:ilvl w:val="0"/>
          <w:numId w:val="1"/>
        </w:numPr>
        <w:autoSpaceDE w:val="0"/>
        <w:autoSpaceDN w:val="0"/>
        <w:adjustRightInd w:val="0"/>
        <w:spacing w:after="0" w:line="240" w:lineRule="auto"/>
        <w:rPr>
          <w:rFonts w:ascii="Arial" w:hAnsi="Arial" w:cs="Arial"/>
          <w:iCs/>
          <w:sz w:val="20"/>
          <w:szCs w:val="20"/>
        </w:rPr>
      </w:pPr>
      <w:proofErr w:type="spellStart"/>
      <w:r>
        <w:rPr>
          <w:rFonts w:ascii="Arial" w:hAnsi="Arial" w:cs="Arial"/>
          <w:iCs/>
          <w:sz w:val="20"/>
          <w:szCs w:val="20"/>
        </w:rPr>
        <w:t>Asimakopoulos</w:t>
      </w:r>
      <w:proofErr w:type="spellEnd"/>
      <w:r>
        <w:rPr>
          <w:rFonts w:ascii="Arial" w:hAnsi="Arial" w:cs="Arial"/>
          <w:iCs/>
          <w:sz w:val="20"/>
          <w:szCs w:val="20"/>
        </w:rPr>
        <w:t xml:space="preserve"> AD, De Nunzio C, et al.  Measurement of post-void residual urine. </w:t>
      </w:r>
      <w:proofErr w:type="spellStart"/>
      <w:r w:rsidRPr="00E00D9F">
        <w:rPr>
          <w:rFonts w:ascii="Arial" w:hAnsi="Arial" w:cs="Arial"/>
          <w:i/>
          <w:iCs/>
          <w:sz w:val="20"/>
          <w:szCs w:val="20"/>
        </w:rPr>
        <w:t>Neurourology</w:t>
      </w:r>
      <w:proofErr w:type="spellEnd"/>
      <w:r w:rsidRPr="00E00D9F">
        <w:rPr>
          <w:rFonts w:ascii="Arial" w:hAnsi="Arial" w:cs="Arial"/>
          <w:i/>
          <w:iCs/>
          <w:sz w:val="20"/>
          <w:szCs w:val="20"/>
        </w:rPr>
        <w:t xml:space="preserve"> and </w:t>
      </w:r>
      <w:proofErr w:type="spellStart"/>
      <w:r w:rsidRPr="00E00D9F">
        <w:rPr>
          <w:rFonts w:ascii="Arial" w:hAnsi="Arial" w:cs="Arial"/>
          <w:i/>
          <w:iCs/>
          <w:sz w:val="20"/>
          <w:szCs w:val="20"/>
        </w:rPr>
        <w:t>Urodynamics</w:t>
      </w:r>
      <w:proofErr w:type="spellEnd"/>
      <w:r w:rsidRPr="00E00D9F">
        <w:rPr>
          <w:rFonts w:ascii="Arial" w:hAnsi="Arial" w:cs="Arial"/>
          <w:i/>
          <w:iCs/>
          <w:sz w:val="20"/>
          <w:szCs w:val="20"/>
        </w:rPr>
        <w:t xml:space="preserve"> </w:t>
      </w:r>
      <w:r>
        <w:rPr>
          <w:rFonts w:ascii="Arial" w:hAnsi="Arial" w:cs="Arial"/>
          <w:iCs/>
          <w:sz w:val="20"/>
          <w:szCs w:val="20"/>
        </w:rPr>
        <w:t xml:space="preserve">2014; </w:t>
      </w:r>
      <w:r w:rsidRPr="00E00D9F">
        <w:rPr>
          <w:rFonts w:ascii="Arial" w:hAnsi="Arial" w:cs="Arial"/>
          <w:sz w:val="20"/>
          <w:szCs w:val="20"/>
        </w:rPr>
        <w:t>DOI 10.1002/</w:t>
      </w:r>
    </w:p>
    <w:p w:rsidR="009239BE" w:rsidRPr="00FD413C" w:rsidRDefault="009239BE" w:rsidP="009239BE">
      <w:pPr>
        <w:pStyle w:val="ListParagraph"/>
        <w:numPr>
          <w:ilvl w:val="0"/>
          <w:numId w:val="1"/>
        </w:numPr>
        <w:autoSpaceDE w:val="0"/>
        <w:autoSpaceDN w:val="0"/>
        <w:adjustRightInd w:val="0"/>
        <w:spacing w:after="0" w:line="240" w:lineRule="auto"/>
        <w:rPr>
          <w:rFonts w:ascii="Arial" w:hAnsi="Arial" w:cs="Arial"/>
          <w:iCs/>
          <w:sz w:val="20"/>
          <w:szCs w:val="20"/>
        </w:rPr>
      </w:pPr>
      <w:proofErr w:type="spellStart"/>
      <w:r>
        <w:rPr>
          <w:rFonts w:ascii="Arial" w:hAnsi="Arial" w:cs="Arial"/>
          <w:sz w:val="20"/>
          <w:szCs w:val="20"/>
        </w:rPr>
        <w:t>Sakakirbara</w:t>
      </w:r>
      <w:proofErr w:type="spellEnd"/>
      <w:r>
        <w:rPr>
          <w:rFonts w:ascii="Arial" w:hAnsi="Arial" w:cs="Arial"/>
          <w:sz w:val="20"/>
          <w:szCs w:val="20"/>
        </w:rPr>
        <w:t xml:space="preserve"> R, Hattori T, et al.  </w:t>
      </w:r>
      <w:proofErr w:type="spellStart"/>
      <w:r>
        <w:rPr>
          <w:rFonts w:ascii="Arial" w:hAnsi="Arial" w:cs="Arial"/>
          <w:sz w:val="20"/>
          <w:szCs w:val="20"/>
        </w:rPr>
        <w:t>Micturitional</w:t>
      </w:r>
      <w:proofErr w:type="spellEnd"/>
      <w:r>
        <w:rPr>
          <w:rFonts w:ascii="Arial" w:hAnsi="Arial" w:cs="Arial"/>
          <w:sz w:val="20"/>
          <w:szCs w:val="20"/>
        </w:rPr>
        <w:t xml:space="preserve"> disturbance in acute dis</w:t>
      </w:r>
    </w:p>
    <w:p w:rsidR="009239BE" w:rsidRPr="00FD413C" w:rsidRDefault="009239BE" w:rsidP="009239BE">
      <w:pPr>
        <w:pStyle w:val="ListParagraph"/>
        <w:numPr>
          <w:ilvl w:val="0"/>
          <w:numId w:val="1"/>
        </w:numPr>
        <w:autoSpaceDE w:val="0"/>
        <w:autoSpaceDN w:val="0"/>
        <w:adjustRightInd w:val="0"/>
        <w:spacing w:after="0" w:line="240" w:lineRule="auto"/>
        <w:rPr>
          <w:rFonts w:ascii="Arial" w:hAnsi="Arial" w:cs="Arial"/>
          <w:iCs/>
          <w:sz w:val="20"/>
          <w:szCs w:val="20"/>
        </w:rPr>
      </w:pPr>
      <w:proofErr w:type="spellStart"/>
      <w:r w:rsidRPr="00FD413C">
        <w:rPr>
          <w:rFonts w:ascii="Arial" w:hAnsi="Arial" w:cs="Arial"/>
          <w:iCs/>
          <w:sz w:val="20"/>
          <w:szCs w:val="20"/>
        </w:rPr>
        <w:t>Choong</w:t>
      </w:r>
      <w:proofErr w:type="spellEnd"/>
      <w:r w:rsidRPr="00FD413C">
        <w:rPr>
          <w:rFonts w:ascii="Arial" w:hAnsi="Arial" w:cs="Arial"/>
          <w:iCs/>
          <w:sz w:val="20"/>
          <w:szCs w:val="20"/>
        </w:rPr>
        <w:t xml:space="preserve"> S, </w:t>
      </w:r>
      <w:proofErr w:type="spellStart"/>
      <w:r w:rsidRPr="00FD413C">
        <w:rPr>
          <w:rFonts w:ascii="Arial" w:hAnsi="Arial" w:cs="Arial"/>
          <w:iCs/>
          <w:sz w:val="20"/>
          <w:szCs w:val="20"/>
        </w:rPr>
        <w:t>Emberton</w:t>
      </w:r>
      <w:proofErr w:type="spellEnd"/>
      <w:r w:rsidRPr="00FD413C">
        <w:rPr>
          <w:rFonts w:ascii="Arial" w:hAnsi="Arial" w:cs="Arial"/>
          <w:iCs/>
          <w:sz w:val="20"/>
          <w:szCs w:val="20"/>
        </w:rPr>
        <w:t xml:space="preserve"> M. Acute urinary retention. </w:t>
      </w:r>
      <w:r w:rsidRPr="00FD413C">
        <w:rPr>
          <w:rFonts w:ascii="Arial" w:hAnsi="Arial" w:cs="Arial"/>
          <w:i/>
          <w:iCs/>
          <w:sz w:val="20"/>
          <w:szCs w:val="20"/>
        </w:rPr>
        <w:t>BJU International</w:t>
      </w:r>
      <w:r w:rsidRPr="00FD413C">
        <w:rPr>
          <w:rFonts w:ascii="Arial" w:hAnsi="Arial" w:cs="Arial"/>
          <w:iCs/>
          <w:sz w:val="20"/>
          <w:szCs w:val="20"/>
        </w:rPr>
        <w:t>. 2000; 85:186-201.</w:t>
      </w:r>
    </w:p>
    <w:p w:rsidR="009239BE" w:rsidRPr="00FD413C" w:rsidRDefault="009239BE" w:rsidP="009239BE">
      <w:pPr>
        <w:pStyle w:val="ListParagraph"/>
        <w:numPr>
          <w:ilvl w:val="0"/>
          <w:numId w:val="1"/>
        </w:numPr>
        <w:autoSpaceDE w:val="0"/>
        <w:autoSpaceDN w:val="0"/>
        <w:adjustRightInd w:val="0"/>
        <w:spacing w:after="0" w:line="240" w:lineRule="auto"/>
        <w:rPr>
          <w:rFonts w:ascii="Arial" w:hAnsi="Arial" w:cs="Arial"/>
          <w:iCs/>
          <w:sz w:val="20"/>
          <w:szCs w:val="20"/>
        </w:rPr>
      </w:pPr>
      <w:r w:rsidRPr="00FD413C">
        <w:rPr>
          <w:rFonts w:ascii="Arial" w:hAnsi="Arial" w:cs="Arial"/>
          <w:iCs/>
          <w:sz w:val="20"/>
          <w:szCs w:val="20"/>
        </w:rPr>
        <w:t xml:space="preserve">James R, </w:t>
      </w:r>
      <w:proofErr w:type="spellStart"/>
      <w:r w:rsidRPr="00FD413C">
        <w:rPr>
          <w:rFonts w:ascii="Arial" w:hAnsi="Arial" w:cs="Arial"/>
          <w:iCs/>
          <w:sz w:val="20"/>
          <w:szCs w:val="20"/>
        </w:rPr>
        <w:t>Frasure</w:t>
      </w:r>
      <w:proofErr w:type="spellEnd"/>
      <w:r w:rsidRPr="00FD413C">
        <w:rPr>
          <w:rFonts w:ascii="Arial" w:hAnsi="Arial" w:cs="Arial"/>
          <w:iCs/>
          <w:sz w:val="20"/>
          <w:szCs w:val="20"/>
        </w:rPr>
        <w:t xml:space="preserve"> HE, </w:t>
      </w:r>
      <w:proofErr w:type="spellStart"/>
      <w:r w:rsidRPr="00FD413C">
        <w:rPr>
          <w:rFonts w:ascii="Arial" w:hAnsi="Arial" w:cs="Arial"/>
          <w:iCs/>
          <w:sz w:val="20"/>
          <w:szCs w:val="20"/>
        </w:rPr>
        <w:t>Mahaja</w:t>
      </w:r>
      <w:proofErr w:type="spellEnd"/>
      <w:r w:rsidRPr="00FD413C">
        <w:rPr>
          <w:rFonts w:ascii="Arial" w:hAnsi="Arial" w:cs="Arial"/>
          <w:iCs/>
          <w:sz w:val="20"/>
          <w:szCs w:val="20"/>
        </w:rPr>
        <w:t xml:space="preserve"> ST. Urinary catheterization may not adversely impact quality of life in multiple sclerosis patients. </w:t>
      </w:r>
      <w:r w:rsidRPr="00FD413C">
        <w:rPr>
          <w:rFonts w:ascii="Arial" w:hAnsi="Arial" w:cs="Arial"/>
          <w:i/>
          <w:iCs/>
          <w:sz w:val="20"/>
          <w:szCs w:val="20"/>
        </w:rPr>
        <w:t>ISRN Neurology.</w:t>
      </w:r>
      <w:r w:rsidRPr="00FD413C">
        <w:rPr>
          <w:rFonts w:ascii="Arial" w:hAnsi="Arial" w:cs="Arial"/>
          <w:iCs/>
          <w:sz w:val="20"/>
          <w:szCs w:val="20"/>
        </w:rPr>
        <w:t xml:space="preserve"> 2014. Article ID 167030.</w:t>
      </w:r>
    </w:p>
    <w:p w:rsidR="009239BE" w:rsidRPr="00FD413C" w:rsidRDefault="009239BE" w:rsidP="009239BE">
      <w:pPr>
        <w:pStyle w:val="ListParagraph"/>
        <w:numPr>
          <w:ilvl w:val="0"/>
          <w:numId w:val="1"/>
        </w:numPr>
        <w:autoSpaceDE w:val="0"/>
        <w:autoSpaceDN w:val="0"/>
        <w:adjustRightInd w:val="0"/>
        <w:spacing w:after="0" w:line="240" w:lineRule="auto"/>
        <w:rPr>
          <w:rFonts w:ascii="Arial" w:hAnsi="Arial" w:cs="Arial"/>
          <w:iCs/>
          <w:sz w:val="20"/>
          <w:szCs w:val="20"/>
        </w:rPr>
      </w:pPr>
      <w:proofErr w:type="spellStart"/>
      <w:r w:rsidRPr="00FD413C">
        <w:rPr>
          <w:rFonts w:ascii="Arial" w:hAnsi="Arial" w:cs="Arial"/>
          <w:iCs/>
          <w:sz w:val="20"/>
          <w:szCs w:val="20"/>
        </w:rPr>
        <w:t>Rosow</w:t>
      </w:r>
      <w:proofErr w:type="spellEnd"/>
      <w:r w:rsidRPr="00FD413C">
        <w:rPr>
          <w:rFonts w:ascii="Arial" w:hAnsi="Arial" w:cs="Arial"/>
          <w:iCs/>
          <w:sz w:val="20"/>
          <w:szCs w:val="20"/>
        </w:rPr>
        <w:t xml:space="preserve"> CE, </w:t>
      </w:r>
      <w:proofErr w:type="spellStart"/>
      <w:r w:rsidRPr="00FD413C">
        <w:rPr>
          <w:rFonts w:ascii="Arial" w:hAnsi="Arial" w:cs="Arial"/>
          <w:iCs/>
          <w:sz w:val="20"/>
          <w:szCs w:val="20"/>
        </w:rPr>
        <w:t>Gomery</w:t>
      </w:r>
      <w:proofErr w:type="spellEnd"/>
      <w:r w:rsidRPr="00FD413C">
        <w:rPr>
          <w:rFonts w:ascii="Arial" w:hAnsi="Arial" w:cs="Arial"/>
          <w:iCs/>
          <w:sz w:val="20"/>
          <w:szCs w:val="20"/>
        </w:rPr>
        <w:t xml:space="preserve"> P, Chen TY, et al. Reversal of opioid-induced bladder dysfunction by </w:t>
      </w:r>
      <w:proofErr w:type="spellStart"/>
      <w:r w:rsidRPr="00FD413C">
        <w:rPr>
          <w:rFonts w:ascii="Arial" w:hAnsi="Arial" w:cs="Arial"/>
          <w:iCs/>
          <w:sz w:val="20"/>
          <w:szCs w:val="20"/>
        </w:rPr>
        <w:t>inravenous</w:t>
      </w:r>
      <w:proofErr w:type="spellEnd"/>
      <w:r w:rsidRPr="00FD413C">
        <w:rPr>
          <w:rFonts w:ascii="Arial" w:hAnsi="Arial" w:cs="Arial"/>
          <w:iCs/>
          <w:sz w:val="20"/>
          <w:szCs w:val="20"/>
        </w:rPr>
        <w:t xml:space="preserve"> naloxone and </w:t>
      </w:r>
      <w:proofErr w:type="spellStart"/>
      <w:r w:rsidRPr="00FD413C">
        <w:rPr>
          <w:rFonts w:ascii="Arial" w:hAnsi="Arial" w:cs="Arial"/>
          <w:iCs/>
          <w:sz w:val="20"/>
          <w:szCs w:val="20"/>
        </w:rPr>
        <w:t>methylnaltrexone</w:t>
      </w:r>
      <w:proofErr w:type="spellEnd"/>
      <w:r w:rsidRPr="00FD413C">
        <w:rPr>
          <w:rFonts w:ascii="Arial" w:hAnsi="Arial" w:cs="Arial"/>
          <w:iCs/>
          <w:sz w:val="20"/>
          <w:szCs w:val="20"/>
        </w:rPr>
        <w:t xml:space="preserve">. </w:t>
      </w:r>
      <w:proofErr w:type="spellStart"/>
      <w:r w:rsidRPr="00FD413C">
        <w:rPr>
          <w:rFonts w:ascii="Arial" w:hAnsi="Arial" w:cs="Arial"/>
          <w:i/>
          <w:iCs/>
          <w:sz w:val="20"/>
          <w:szCs w:val="20"/>
        </w:rPr>
        <w:t>Clin</w:t>
      </w:r>
      <w:proofErr w:type="spellEnd"/>
      <w:r w:rsidRPr="00FD413C">
        <w:rPr>
          <w:rFonts w:ascii="Arial" w:hAnsi="Arial" w:cs="Arial"/>
          <w:i/>
          <w:iCs/>
          <w:sz w:val="20"/>
          <w:szCs w:val="20"/>
        </w:rPr>
        <w:t xml:space="preserve"> </w:t>
      </w:r>
      <w:proofErr w:type="spellStart"/>
      <w:r w:rsidRPr="00FD413C">
        <w:rPr>
          <w:rFonts w:ascii="Arial" w:hAnsi="Arial" w:cs="Arial"/>
          <w:i/>
          <w:iCs/>
          <w:sz w:val="20"/>
          <w:szCs w:val="20"/>
        </w:rPr>
        <w:t>Pharmacol</w:t>
      </w:r>
      <w:proofErr w:type="spellEnd"/>
      <w:r w:rsidRPr="00FD413C">
        <w:rPr>
          <w:rFonts w:ascii="Arial" w:hAnsi="Arial" w:cs="Arial"/>
          <w:i/>
          <w:iCs/>
          <w:sz w:val="20"/>
          <w:szCs w:val="20"/>
        </w:rPr>
        <w:t xml:space="preserve"> </w:t>
      </w:r>
      <w:proofErr w:type="spellStart"/>
      <w:r w:rsidRPr="00FD413C">
        <w:rPr>
          <w:rFonts w:ascii="Arial" w:hAnsi="Arial" w:cs="Arial"/>
          <w:i/>
          <w:iCs/>
          <w:sz w:val="20"/>
          <w:szCs w:val="20"/>
        </w:rPr>
        <w:t>Ther</w:t>
      </w:r>
      <w:proofErr w:type="spellEnd"/>
      <w:r w:rsidRPr="00FD413C">
        <w:rPr>
          <w:rFonts w:ascii="Arial" w:hAnsi="Arial" w:cs="Arial"/>
          <w:i/>
          <w:iCs/>
          <w:sz w:val="20"/>
          <w:szCs w:val="20"/>
        </w:rPr>
        <w:t>.</w:t>
      </w:r>
      <w:r w:rsidRPr="00FD413C">
        <w:rPr>
          <w:rFonts w:ascii="Arial" w:hAnsi="Arial" w:cs="Arial"/>
          <w:iCs/>
          <w:sz w:val="20"/>
          <w:szCs w:val="20"/>
        </w:rPr>
        <w:t xml:space="preserve"> 2007; 82(1):48-53.</w:t>
      </w:r>
    </w:p>
    <w:p w:rsidR="009239BE" w:rsidRPr="00FD413C" w:rsidRDefault="009239BE" w:rsidP="009239BE">
      <w:pPr>
        <w:pStyle w:val="ListParagraph"/>
        <w:numPr>
          <w:ilvl w:val="0"/>
          <w:numId w:val="1"/>
        </w:numPr>
        <w:autoSpaceDE w:val="0"/>
        <w:autoSpaceDN w:val="0"/>
        <w:adjustRightInd w:val="0"/>
        <w:spacing w:after="0" w:line="240" w:lineRule="auto"/>
        <w:rPr>
          <w:rFonts w:ascii="Arial" w:hAnsi="Arial" w:cs="Arial"/>
          <w:iCs/>
          <w:sz w:val="20"/>
          <w:szCs w:val="20"/>
        </w:rPr>
      </w:pPr>
      <w:r w:rsidRPr="00FD413C">
        <w:rPr>
          <w:rFonts w:ascii="Arial" w:hAnsi="Arial" w:cs="Arial"/>
          <w:iCs/>
          <w:sz w:val="20"/>
          <w:szCs w:val="20"/>
        </w:rPr>
        <w:t xml:space="preserve">Garten L, </w:t>
      </w:r>
      <w:proofErr w:type="spellStart"/>
      <w:r w:rsidRPr="00FD413C">
        <w:rPr>
          <w:rFonts w:ascii="Arial" w:hAnsi="Arial" w:cs="Arial"/>
          <w:iCs/>
          <w:sz w:val="20"/>
          <w:szCs w:val="20"/>
        </w:rPr>
        <w:t>Buhrer</w:t>
      </w:r>
      <w:proofErr w:type="spellEnd"/>
      <w:r w:rsidRPr="00FD413C">
        <w:rPr>
          <w:rFonts w:ascii="Arial" w:hAnsi="Arial" w:cs="Arial"/>
          <w:iCs/>
          <w:sz w:val="20"/>
          <w:szCs w:val="20"/>
        </w:rPr>
        <w:t xml:space="preserve"> C. Reversal of morphine-induced urinary retention after </w:t>
      </w:r>
      <w:proofErr w:type="spellStart"/>
      <w:r w:rsidRPr="00FD413C">
        <w:rPr>
          <w:rFonts w:ascii="Arial" w:hAnsi="Arial" w:cs="Arial"/>
          <w:iCs/>
          <w:sz w:val="20"/>
          <w:szCs w:val="20"/>
        </w:rPr>
        <w:t>methylnaltrexone</w:t>
      </w:r>
      <w:proofErr w:type="spellEnd"/>
      <w:r w:rsidRPr="00FD413C">
        <w:rPr>
          <w:rFonts w:ascii="Arial" w:hAnsi="Arial" w:cs="Arial"/>
          <w:iCs/>
          <w:sz w:val="20"/>
          <w:szCs w:val="20"/>
        </w:rPr>
        <w:t xml:space="preserve">. </w:t>
      </w:r>
      <w:r w:rsidRPr="00FD413C">
        <w:rPr>
          <w:rFonts w:ascii="Arial" w:hAnsi="Arial" w:cs="Arial"/>
          <w:i/>
          <w:iCs/>
          <w:sz w:val="20"/>
          <w:szCs w:val="20"/>
        </w:rPr>
        <w:t xml:space="preserve">Arch Dis </w:t>
      </w:r>
      <w:proofErr w:type="spellStart"/>
      <w:r w:rsidRPr="00FD413C">
        <w:rPr>
          <w:rFonts w:ascii="Arial" w:hAnsi="Arial" w:cs="Arial"/>
          <w:i/>
          <w:iCs/>
          <w:sz w:val="20"/>
          <w:szCs w:val="20"/>
        </w:rPr>
        <w:t>Cild</w:t>
      </w:r>
      <w:proofErr w:type="spellEnd"/>
      <w:r w:rsidRPr="00FD413C">
        <w:rPr>
          <w:rFonts w:ascii="Arial" w:hAnsi="Arial" w:cs="Arial"/>
          <w:i/>
          <w:iCs/>
          <w:sz w:val="20"/>
          <w:szCs w:val="20"/>
        </w:rPr>
        <w:t xml:space="preserve"> Fetal Neonatal Ed. </w:t>
      </w:r>
      <w:r w:rsidRPr="00FD413C">
        <w:rPr>
          <w:rFonts w:ascii="Arial" w:hAnsi="Arial" w:cs="Arial"/>
          <w:iCs/>
          <w:sz w:val="20"/>
          <w:szCs w:val="20"/>
        </w:rPr>
        <w:t>2012; 97(2):F151-3.</w:t>
      </w:r>
    </w:p>
    <w:p w:rsidR="009239BE" w:rsidRPr="00FD413C" w:rsidRDefault="009239BE" w:rsidP="009239BE">
      <w:pPr>
        <w:pStyle w:val="ListParagraph"/>
        <w:numPr>
          <w:ilvl w:val="0"/>
          <w:numId w:val="1"/>
        </w:numPr>
        <w:spacing w:after="0" w:line="240" w:lineRule="auto"/>
        <w:rPr>
          <w:rFonts w:ascii="Arial" w:hAnsi="Arial" w:cs="Arial"/>
          <w:sz w:val="20"/>
          <w:szCs w:val="20"/>
        </w:rPr>
      </w:pPr>
      <w:proofErr w:type="spellStart"/>
      <w:r w:rsidRPr="00FD413C">
        <w:rPr>
          <w:rFonts w:ascii="Arial" w:hAnsi="Arial" w:cs="Arial"/>
          <w:sz w:val="20"/>
          <w:szCs w:val="20"/>
        </w:rPr>
        <w:t>Lenze</w:t>
      </w:r>
      <w:proofErr w:type="spellEnd"/>
      <w:r w:rsidRPr="00FD413C">
        <w:rPr>
          <w:rFonts w:ascii="Arial" w:hAnsi="Arial" w:cs="Arial"/>
          <w:sz w:val="20"/>
          <w:szCs w:val="20"/>
        </w:rPr>
        <w:t xml:space="preserve"> EJ. Reversal of SSRI-associated urinary retention with mirtazapine augmentation. </w:t>
      </w:r>
      <w:r w:rsidRPr="00FD413C">
        <w:rPr>
          <w:rFonts w:ascii="Arial" w:hAnsi="Arial" w:cs="Arial"/>
          <w:i/>
          <w:sz w:val="20"/>
          <w:szCs w:val="20"/>
        </w:rPr>
        <w:t xml:space="preserve">J </w:t>
      </w:r>
      <w:proofErr w:type="spellStart"/>
      <w:r w:rsidRPr="00FD413C">
        <w:rPr>
          <w:rFonts w:ascii="Arial" w:hAnsi="Arial" w:cs="Arial"/>
          <w:i/>
          <w:sz w:val="20"/>
          <w:szCs w:val="20"/>
        </w:rPr>
        <w:t>Clin</w:t>
      </w:r>
      <w:proofErr w:type="spellEnd"/>
      <w:r w:rsidRPr="00FD413C">
        <w:rPr>
          <w:rFonts w:ascii="Arial" w:hAnsi="Arial" w:cs="Arial"/>
          <w:i/>
          <w:sz w:val="20"/>
          <w:szCs w:val="20"/>
        </w:rPr>
        <w:t xml:space="preserve"> Psychopharmacology</w:t>
      </w:r>
      <w:r w:rsidRPr="00FD413C">
        <w:rPr>
          <w:rFonts w:ascii="Arial" w:hAnsi="Arial" w:cs="Arial"/>
          <w:sz w:val="20"/>
          <w:szCs w:val="20"/>
        </w:rPr>
        <w:t>. 2012; 32(3):434.</w:t>
      </w:r>
    </w:p>
    <w:p w:rsidR="009239BE" w:rsidRPr="00FD413C" w:rsidRDefault="009239BE" w:rsidP="009239BE">
      <w:pPr>
        <w:pStyle w:val="Heading1"/>
        <w:shd w:val="clear" w:color="auto" w:fill="FFFFFF"/>
        <w:spacing w:before="0" w:beforeAutospacing="0" w:after="0" w:afterAutospacing="0"/>
        <w:rPr>
          <w:rFonts w:ascii="Arial" w:hAnsi="Arial" w:cs="Arial"/>
          <w:sz w:val="20"/>
          <w:szCs w:val="20"/>
        </w:rPr>
      </w:pPr>
    </w:p>
    <w:p w:rsidR="009239BE" w:rsidRPr="00FD413C" w:rsidRDefault="009239BE" w:rsidP="009239BE">
      <w:pPr>
        <w:pStyle w:val="Heading1"/>
        <w:shd w:val="clear" w:color="auto" w:fill="FFFFFF"/>
        <w:spacing w:before="0" w:beforeAutospacing="0" w:after="0" w:afterAutospacing="0"/>
        <w:rPr>
          <w:rFonts w:ascii="Arial" w:hAnsi="Arial" w:cs="Arial"/>
          <w:b w:val="0"/>
          <w:sz w:val="20"/>
          <w:szCs w:val="20"/>
        </w:rPr>
      </w:pPr>
      <w:r w:rsidRPr="00FD413C">
        <w:rPr>
          <w:rFonts w:ascii="Arial" w:hAnsi="Arial" w:cs="Arial"/>
          <w:sz w:val="20"/>
          <w:szCs w:val="20"/>
        </w:rPr>
        <w:t xml:space="preserve">Author Affiliation: </w:t>
      </w:r>
      <w:r w:rsidRPr="00FD413C">
        <w:rPr>
          <w:rFonts w:ascii="Arial" w:hAnsi="Arial" w:cs="Arial"/>
          <w:b w:val="0"/>
          <w:sz w:val="20"/>
          <w:szCs w:val="20"/>
        </w:rPr>
        <w:t>University of Pittsburgh Medical Center, Pittsburgh, PA</w:t>
      </w:r>
    </w:p>
    <w:p w:rsidR="009239BE" w:rsidRPr="00FD413C" w:rsidRDefault="009239BE" w:rsidP="009239BE">
      <w:pPr>
        <w:pStyle w:val="Heading1"/>
        <w:shd w:val="clear" w:color="auto" w:fill="FFFFFF"/>
        <w:spacing w:before="0" w:beforeAutospacing="0" w:after="0" w:afterAutospacing="0"/>
        <w:rPr>
          <w:rFonts w:ascii="Arial" w:hAnsi="Arial" w:cs="Arial"/>
          <w:b w:val="0"/>
          <w:sz w:val="20"/>
          <w:szCs w:val="20"/>
        </w:rPr>
      </w:pPr>
      <w:r w:rsidRPr="00FD413C">
        <w:rPr>
          <w:rFonts w:ascii="Arial" w:hAnsi="Arial" w:cs="Arial"/>
          <w:sz w:val="20"/>
          <w:szCs w:val="20"/>
        </w:rPr>
        <w:t xml:space="preserve">Conflicts of Interest: </w:t>
      </w:r>
      <w:r w:rsidRPr="00FD413C">
        <w:rPr>
          <w:rFonts w:ascii="Arial" w:hAnsi="Arial" w:cs="Arial"/>
          <w:b w:val="0"/>
          <w:sz w:val="20"/>
          <w:szCs w:val="20"/>
        </w:rPr>
        <w:t xml:space="preserve">The author has disclosed no relevant conflict of interest. </w:t>
      </w:r>
    </w:p>
    <w:p w:rsidR="009239BE" w:rsidRPr="00FD413C" w:rsidRDefault="009239BE" w:rsidP="009239BE">
      <w:pPr>
        <w:pStyle w:val="Heading1"/>
        <w:shd w:val="clear" w:color="auto" w:fill="FFFFFF"/>
        <w:spacing w:before="0" w:beforeAutospacing="0" w:after="0" w:afterAutospacing="0"/>
        <w:rPr>
          <w:rFonts w:ascii="Arial" w:hAnsi="Arial" w:cs="Arial"/>
          <w:b w:val="0"/>
          <w:sz w:val="20"/>
          <w:szCs w:val="20"/>
        </w:rPr>
      </w:pPr>
      <w:r w:rsidRPr="00FD413C">
        <w:rPr>
          <w:rFonts w:ascii="Arial" w:hAnsi="Arial" w:cs="Arial"/>
          <w:sz w:val="20"/>
          <w:szCs w:val="20"/>
        </w:rPr>
        <w:t xml:space="preserve">Version History: </w:t>
      </w:r>
      <w:r w:rsidRPr="00FD413C">
        <w:rPr>
          <w:rFonts w:ascii="Arial" w:hAnsi="Arial" w:cs="Arial"/>
          <w:b w:val="0"/>
          <w:sz w:val="20"/>
          <w:szCs w:val="20"/>
        </w:rPr>
        <w:t>Published February 2015</w:t>
      </w:r>
      <w:r>
        <w:rPr>
          <w:rFonts w:ascii="Arial" w:hAnsi="Arial" w:cs="Arial"/>
          <w:b w:val="0"/>
          <w:sz w:val="20"/>
          <w:szCs w:val="20"/>
        </w:rPr>
        <w:t>; copy-re</w:t>
      </w:r>
      <w:r w:rsidR="005D348E">
        <w:rPr>
          <w:rFonts w:ascii="Arial" w:hAnsi="Arial" w:cs="Arial"/>
          <w:b w:val="0"/>
          <w:sz w:val="20"/>
          <w:szCs w:val="20"/>
        </w:rPr>
        <w:t>-</w:t>
      </w:r>
      <w:bookmarkStart w:id="0" w:name="_GoBack"/>
      <w:bookmarkEnd w:id="0"/>
      <w:r>
        <w:rPr>
          <w:rFonts w:ascii="Arial" w:hAnsi="Arial" w:cs="Arial"/>
          <w:b w:val="0"/>
          <w:sz w:val="20"/>
          <w:szCs w:val="20"/>
        </w:rPr>
        <w:t>edited September 2015 by Sean Marks MD</w:t>
      </w:r>
      <w:r w:rsidRPr="00FD413C">
        <w:rPr>
          <w:rFonts w:ascii="Arial" w:hAnsi="Arial" w:cs="Arial"/>
          <w:b w:val="0"/>
          <w:sz w:val="20"/>
          <w:szCs w:val="20"/>
        </w:rPr>
        <w:t xml:space="preserve">. </w:t>
      </w:r>
    </w:p>
    <w:p w:rsidR="009239BE" w:rsidRPr="00FD413C" w:rsidRDefault="009239BE" w:rsidP="009239BE">
      <w:pPr>
        <w:pStyle w:val="Heading1"/>
        <w:shd w:val="clear" w:color="auto" w:fill="FFFFFF"/>
        <w:spacing w:before="0" w:beforeAutospacing="0" w:after="0" w:afterAutospacing="0"/>
        <w:rPr>
          <w:rFonts w:ascii="Arial" w:hAnsi="Arial" w:cs="Arial"/>
          <w:b w:val="0"/>
          <w:sz w:val="20"/>
          <w:szCs w:val="20"/>
        </w:rPr>
      </w:pPr>
    </w:p>
    <w:p w:rsidR="006D141A" w:rsidRPr="004C5810" w:rsidRDefault="006D141A" w:rsidP="006D141A">
      <w:pPr>
        <w:spacing w:after="0" w:line="240" w:lineRule="auto"/>
        <w:rPr>
          <w:rFonts w:ascii="Arial" w:hAnsi="Arial" w:cs="Arial"/>
          <w:i/>
          <w:iCs/>
          <w:sz w:val="20"/>
          <w:szCs w:val="20"/>
        </w:rPr>
      </w:pPr>
      <w:r w:rsidRPr="004C5810">
        <w:rPr>
          <w:rFonts w:ascii="Arial" w:hAnsi="Arial" w:cs="Arial"/>
          <w:b/>
          <w:bCs/>
          <w:i/>
          <w:iCs/>
          <w:sz w:val="20"/>
          <w:szCs w:val="20"/>
        </w:rPr>
        <w:t>Fast Facts and Concepts</w:t>
      </w:r>
      <w:r w:rsidRPr="004C5810">
        <w:rPr>
          <w:rFonts w:ascii="Arial" w:hAnsi="Arial" w:cs="Arial"/>
          <w:b/>
          <w:bCs/>
          <w:sz w:val="20"/>
          <w:szCs w:val="20"/>
        </w:rPr>
        <w:t xml:space="preserve"> </w:t>
      </w:r>
      <w:r w:rsidRPr="004C5810">
        <w:rPr>
          <w:rFonts w:ascii="Arial" w:hAnsi="Arial" w:cs="Arial"/>
          <w:sz w:val="20"/>
          <w:szCs w:val="20"/>
        </w:rPr>
        <w:t xml:space="preserve">are edited by Sean Marks MD (Medical College of Wisconsin) and associate editor Drew A Rosielle MD (University of Minnesota Medical School), with the generous support of a volunteer peer-review editorial board, and are made available online by the </w:t>
      </w:r>
      <w:hyperlink r:id="rId10" w:history="1">
        <w:r w:rsidRPr="004C5810">
          <w:rPr>
            <w:rStyle w:val="Hyperlink"/>
            <w:rFonts w:ascii="Arial" w:hAnsi="Arial" w:cs="Arial"/>
            <w:color w:val="386EFF"/>
            <w:sz w:val="20"/>
            <w:szCs w:val="20"/>
          </w:rPr>
          <w:t>Palliative Care Network of Wisconsin</w:t>
        </w:r>
      </w:hyperlink>
      <w:r w:rsidRPr="004C5810">
        <w:rPr>
          <w:rFonts w:ascii="Arial" w:hAnsi="Arial" w:cs="Arial"/>
          <w:sz w:val="20"/>
          <w:szCs w:val="20"/>
        </w:rPr>
        <w:t xml:space="preserve"> (PCNOW); the authors of each individual </w:t>
      </w:r>
      <w:r w:rsidRPr="004C5810">
        <w:rPr>
          <w:rFonts w:ascii="Arial" w:hAnsi="Arial" w:cs="Arial"/>
          <w:i/>
          <w:iCs/>
          <w:sz w:val="20"/>
          <w:szCs w:val="20"/>
        </w:rPr>
        <w:t xml:space="preserve">Fast Fact </w:t>
      </w:r>
      <w:r w:rsidRPr="004C5810">
        <w:rPr>
          <w:rFonts w:ascii="Arial" w:hAnsi="Arial" w:cs="Arial"/>
          <w:sz w:val="20"/>
          <w:szCs w:val="20"/>
        </w:rPr>
        <w:t xml:space="preserve">are solely responsible for that </w:t>
      </w:r>
      <w:r w:rsidRPr="004C5810">
        <w:rPr>
          <w:rFonts w:ascii="Arial" w:hAnsi="Arial" w:cs="Arial"/>
          <w:i/>
          <w:iCs/>
          <w:sz w:val="20"/>
          <w:szCs w:val="20"/>
        </w:rPr>
        <w:t>Fast Fact’s</w:t>
      </w:r>
      <w:r w:rsidRPr="004C5810">
        <w:rPr>
          <w:rFonts w:ascii="Arial" w:hAnsi="Arial" w:cs="Arial"/>
          <w:sz w:val="20"/>
          <w:szCs w:val="20"/>
        </w:rPr>
        <w:t xml:space="preserve"> content. The full set of </w:t>
      </w:r>
      <w:r w:rsidRPr="004C5810">
        <w:rPr>
          <w:rFonts w:ascii="Arial" w:hAnsi="Arial" w:cs="Arial"/>
          <w:i/>
          <w:iCs/>
          <w:sz w:val="20"/>
          <w:szCs w:val="20"/>
        </w:rPr>
        <w:t xml:space="preserve">Fast Facts </w:t>
      </w:r>
      <w:r w:rsidRPr="004C5810">
        <w:rPr>
          <w:rFonts w:ascii="Arial" w:hAnsi="Arial" w:cs="Arial"/>
          <w:sz w:val="20"/>
          <w:szCs w:val="20"/>
        </w:rPr>
        <w:t xml:space="preserve">are available at </w:t>
      </w:r>
      <w:hyperlink r:id="rId11" w:history="1">
        <w:r w:rsidRPr="004C5810">
          <w:rPr>
            <w:rStyle w:val="Hyperlink"/>
            <w:rFonts w:ascii="Arial" w:hAnsi="Arial" w:cs="Arial"/>
            <w:color w:val="386EFF"/>
            <w:sz w:val="20"/>
            <w:szCs w:val="20"/>
          </w:rPr>
          <w:t>Palliative Care Network of Wisconsin</w:t>
        </w:r>
      </w:hyperlink>
      <w:r w:rsidRPr="004C5810">
        <w:rPr>
          <w:rFonts w:ascii="Arial" w:hAnsi="Arial" w:cs="Arial"/>
          <w:sz w:val="20"/>
          <w:szCs w:val="20"/>
        </w:rPr>
        <w:t xml:space="preserve"> with contact information, and how to reference </w:t>
      </w:r>
      <w:r w:rsidRPr="004C5810">
        <w:rPr>
          <w:rFonts w:ascii="Arial" w:hAnsi="Arial" w:cs="Arial"/>
          <w:i/>
          <w:iCs/>
          <w:sz w:val="20"/>
          <w:szCs w:val="20"/>
        </w:rPr>
        <w:t>Fast Facts.</w:t>
      </w:r>
    </w:p>
    <w:p w:rsidR="006D141A" w:rsidRPr="004C5810" w:rsidRDefault="006D141A" w:rsidP="006D141A">
      <w:pPr>
        <w:spacing w:after="0" w:line="240" w:lineRule="auto"/>
        <w:rPr>
          <w:rFonts w:ascii="Arial" w:hAnsi="Arial" w:cs="Arial"/>
          <w:b/>
          <w:bCs/>
          <w:sz w:val="20"/>
          <w:szCs w:val="20"/>
        </w:rPr>
      </w:pPr>
      <w:r w:rsidRPr="004C5810">
        <w:rPr>
          <w:rFonts w:ascii="Arial" w:hAnsi="Arial" w:cs="Arial"/>
          <w:b/>
          <w:bCs/>
          <w:sz w:val="20"/>
          <w:szCs w:val="20"/>
        </w:rPr>
        <w:t xml:space="preserve">Copyright: </w:t>
      </w:r>
      <w:r w:rsidRPr="004C5810">
        <w:rPr>
          <w:rFonts w:ascii="Arial" w:hAnsi="Arial" w:cs="Arial"/>
          <w:bCs/>
          <w:sz w:val="20"/>
          <w:szCs w:val="20"/>
        </w:rPr>
        <w:t xml:space="preserve"> All </w:t>
      </w:r>
      <w:r w:rsidRPr="004C5810">
        <w:rPr>
          <w:rFonts w:ascii="Arial" w:hAnsi="Arial" w:cs="Arial"/>
          <w:bCs/>
          <w:i/>
          <w:sz w:val="20"/>
          <w:szCs w:val="20"/>
        </w:rPr>
        <w:t xml:space="preserve">Fast Facts and Concepts </w:t>
      </w:r>
      <w:r w:rsidRPr="004C5810">
        <w:rPr>
          <w:rFonts w:ascii="Arial" w:hAnsi="Arial" w:cs="Arial"/>
          <w:bCs/>
          <w:sz w:val="20"/>
          <w:szCs w:val="20"/>
        </w:rPr>
        <w:t>are published under a Creative Commons Attribution-</w:t>
      </w:r>
      <w:proofErr w:type="spellStart"/>
      <w:r w:rsidRPr="004C5810">
        <w:rPr>
          <w:rFonts w:ascii="Arial" w:hAnsi="Arial" w:cs="Arial"/>
          <w:bCs/>
          <w:sz w:val="20"/>
          <w:szCs w:val="20"/>
        </w:rPr>
        <w:t>NonCommercial</w:t>
      </w:r>
      <w:proofErr w:type="spellEnd"/>
      <w:r w:rsidRPr="004C5810">
        <w:rPr>
          <w:rFonts w:ascii="Arial" w:hAnsi="Arial" w:cs="Arial"/>
          <w:bCs/>
          <w:sz w:val="20"/>
          <w:szCs w:val="20"/>
        </w:rPr>
        <w:t xml:space="preserve"> 4.0 International Copyright (</w:t>
      </w:r>
      <w:hyperlink r:id="rId12" w:history="1">
        <w:r w:rsidRPr="004C5810">
          <w:rPr>
            <w:rStyle w:val="Hyperlink"/>
            <w:rFonts w:ascii="Arial" w:hAnsi="Arial" w:cs="Arial"/>
            <w:sz w:val="20"/>
            <w:szCs w:val="20"/>
          </w:rPr>
          <w:t>http://creativecommons.org/licenses/by-nc/4.0/</w:t>
        </w:r>
      </w:hyperlink>
      <w:r w:rsidRPr="004C5810">
        <w:rPr>
          <w:rFonts w:ascii="Arial" w:hAnsi="Arial" w:cs="Arial"/>
          <w:bCs/>
          <w:sz w:val="20"/>
          <w:szCs w:val="20"/>
        </w:rPr>
        <w:t xml:space="preserve">).  </w:t>
      </w:r>
      <w:r w:rsidRPr="004C5810">
        <w:rPr>
          <w:rFonts w:ascii="Arial" w:hAnsi="Arial" w:cs="Arial"/>
          <w:bCs/>
          <w:i/>
          <w:sz w:val="20"/>
          <w:szCs w:val="20"/>
        </w:rPr>
        <w:t xml:space="preserve">Fast Facts </w:t>
      </w:r>
      <w:r w:rsidRPr="004C5810">
        <w:rPr>
          <w:rFonts w:ascii="Arial" w:hAnsi="Arial" w:cs="Arial"/>
          <w:bCs/>
          <w:sz w:val="20"/>
          <w:szCs w:val="20"/>
        </w:rPr>
        <w:t xml:space="preserve">can only be copied and distributed for non-commercial, educational purposes. If you adapt or distribute a </w:t>
      </w:r>
      <w:r w:rsidRPr="004C5810">
        <w:rPr>
          <w:rFonts w:ascii="Arial" w:hAnsi="Arial" w:cs="Arial"/>
          <w:bCs/>
          <w:i/>
          <w:sz w:val="20"/>
          <w:szCs w:val="20"/>
        </w:rPr>
        <w:t>Fast Fact</w:t>
      </w:r>
      <w:r w:rsidRPr="004C5810">
        <w:rPr>
          <w:rFonts w:ascii="Arial" w:hAnsi="Arial" w:cs="Arial"/>
          <w:bCs/>
          <w:sz w:val="20"/>
          <w:szCs w:val="20"/>
        </w:rPr>
        <w:t>, let us know!</w:t>
      </w:r>
    </w:p>
    <w:p w:rsidR="006D141A" w:rsidRPr="004C5810" w:rsidRDefault="006D141A" w:rsidP="006D141A">
      <w:pPr>
        <w:widowControl w:val="0"/>
        <w:autoSpaceDE w:val="0"/>
        <w:autoSpaceDN w:val="0"/>
        <w:adjustRightInd w:val="0"/>
        <w:spacing w:after="0" w:line="240" w:lineRule="auto"/>
        <w:rPr>
          <w:rFonts w:ascii="Arial" w:hAnsi="Arial" w:cs="Arial"/>
          <w:sz w:val="20"/>
          <w:szCs w:val="20"/>
        </w:rPr>
      </w:pPr>
      <w:r w:rsidRPr="004C5810">
        <w:rPr>
          <w:rFonts w:ascii="Arial" w:hAnsi="Arial" w:cs="Arial"/>
          <w:b/>
          <w:bCs/>
          <w:sz w:val="20"/>
          <w:szCs w:val="20"/>
        </w:rPr>
        <w:lastRenderedPageBreak/>
        <w:t>Disclaimer:</w:t>
      </w:r>
      <w:r w:rsidRPr="004C5810">
        <w:rPr>
          <w:rFonts w:ascii="Arial" w:hAnsi="Arial" w:cs="Arial"/>
          <w:bCs/>
          <w:sz w:val="20"/>
          <w:szCs w:val="20"/>
        </w:rPr>
        <w:t xml:space="preserve"> </w:t>
      </w:r>
      <w:r w:rsidRPr="004C5810">
        <w:rPr>
          <w:rFonts w:ascii="Arial" w:hAnsi="Arial" w:cs="Arial"/>
          <w:bCs/>
          <w:i/>
          <w:sz w:val="20"/>
          <w:szCs w:val="20"/>
        </w:rPr>
        <w:t>Fast Facts and Concepts</w:t>
      </w:r>
      <w:r w:rsidRPr="004C5810">
        <w:rPr>
          <w:rFonts w:ascii="Arial" w:hAnsi="Arial" w:cs="Arial"/>
          <w:bCs/>
          <w:sz w:val="20"/>
          <w:szCs w:val="20"/>
        </w:rPr>
        <w:t xml:space="preserve"> provide educational information for health care professionals. This information is not medical advice. </w:t>
      </w:r>
      <w:r w:rsidRPr="004C5810">
        <w:rPr>
          <w:rFonts w:ascii="Arial" w:hAnsi="Arial" w:cs="Arial"/>
          <w:bCs/>
          <w:i/>
          <w:sz w:val="20"/>
          <w:szCs w:val="20"/>
        </w:rPr>
        <w:t xml:space="preserve">Fast Facts </w:t>
      </w:r>
      <w:r w:rsidRPr="004C5810">
        <w:rPr>
          <w:rFonts w:ascii="Arial" w:hAnsi="Arial" w:cs="Arial"/>
          <w:bCs/>
          <w:sz w:val="20"/>
          <w:szCs w:val="20"/>
        </w:rPr>
        <w:t xml:space="preserve">are not continually updated, and new safety information may emerge after a </w:t>
      </w:r>
      <w:r w:rsidRPr="004C5810">
        <w:rPr>
          <w:rFonts w:ascii="Arial" w:hAnsi="Arial" w:cs="Arial"/>
          <w:bCs/>
          <w:i/>
          <w:sz w:val="20"/>
          <w:szCs w:val="20"/>
        </w:rPr>
        <w:t xml:space="preserve">Fast Fact </w:t>
      </w:r>
      <w:r w:rsidRPr="004C5810">
        <w:rPr>
          <w:rFonts w:ascii="Arial" w:hAnsi="Arial" w:cs="Arial"/>
          <w:bCs/>
          <w:sz w:val="20"/>
          <w:szCs w:val="20"/>
        </w:rPr>
        <w:t xml:space="preserve">is published. Health care providers should always exercise their own independent clinical judgment and consult other relevant and up-to-date experts and resources. Some </w:t>
      </w:r>
      <w:r w:rsidRPr="004C5810">
        <w:rPr>
          <w:rFonts w:ascii="Arial" w:hAnsi="Arial" w:cs="Arial"/>
          <w:bCs/>
          <w:i/>
          <w:sz w:val="20"/>
          <w:szCs w:val="20"/>
        </w:rPr>
        <w:t>Fast Facts</w:t>
      </w:r>
      <w:r w:rsidRPr="004C5810">
        <w:rPr>
          <w:rFonts w:ascii="Arial" w:hAnsi="Arial" w:cs="Arial"/>
          <w:bCs/>
          <w:sz w:val="20"/>
          <w:szCs w:val="20"/>
        </w:rPr>
        <w:t xml:space="preserve"> cite the use of a product in a dosage, for an indication, or in a manner other than that recommended in the product labeling. Accordingly, the official prescribing information should be consulted before any such product is used.</w:t>
      </w:r>
    </w:p>
    <w:p w:rsidR="00754846" w:rsidRPr="009239BE" w:rsidRDefault="00754846" w:rsidP="009239BE"/>
    <w:sectPr w:rsidR="00754846" w:rsidRPr="009239BE" w:rsidSect="00AA68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43CA5"/>
    <w:multiLevelType w:val="hybridMultilevel"/>
    <w:tmpl w:val="82E2B9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7D59B5"/>
    <w:multiLevelType w:val="hybridMultilevel"/>
    <w:tmpl w:val="72C0A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05424EA"/>
    <w:multiLevelType w:val="hybridMultilevel"/>
    <w:tmpl w:val="E28A5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18D"/>
    <w:rsid w:val="00005081"/>
    <w:rsid w:val="00015A52"/>
    <w:rsid w:val="00016D19"/>
    <w:rsid w:val="0007347D"/>
    <w:rsid w:val="0008101E"/>
    <w:rsid w:val="00095E44"/>
    <w:rsid w:val="00096213"/>
    <w:rsid w:val="00121352"/>
    <w:rsid w:val="00167E26"/>
    <w:rsid w:val="001A0FCA"/>
    <w:rsid w:val="001C7FD0"/>
    <w:rsid w:val="001F4F73"/>
    <w:rsid w:val="001F7B62"/>
    <w:rsid w:val="00214E9C"/>
    <w:rsid w:val="002B07A2"/>
    <w:rsid w:val="002E14F6"/>
    <w:rsid w:val="003046D2"/>
    <w:rsid w:val="0037120B"/>
    <w:rsid w:val="003732AA"/>
    <w:rsid w:val="00382FA2"/>
    <w:rsid w:val="003B667E"/>
    <w:rsid w:val="00450E11"/>
    <w:rsid w:val="00451556"/>
    <w:rsid w:val="00463E3A"/>
    <w:rsid w:val="00475CEA"/>
    <w:rsid w:val="004F7882"/>
    <w:rsid w:val="00545AD0"/>
    <w:rsid w:val="00555434"/>
    <w:rsid w:val="00586CB1"/>
    <w:rsid w:val="00587011"/>
    <w:rsid w:val="005A4D60"/>
    <w:rsid w:val="005A518D"/>
    <w:rsid w:val="005D348E"/>
    <w:rsid w:val="006256B2"/>
    <w:rsid w:val="00655076"/>
    <w:rsid w:val="00667E90"/>
    <w:rsid w:val="00684D3D"/>
    <w:rsid w:val="006B0DB8"/>
    <w:rsid w:val="006D07C3"/>
    <w:rsid w:val="006D141A"/>
    <w:rsid w:val="00754846"/>
    <w:rsid w:val="00773BCD"/>
    <w:rsid w:val="007B2CE2"/>
    <w:rsid w:val="007B4ADD"/>
    <w:rsid w:val="007B500F"/>
    <w:rsid w:val="00813574"/>
    <w:rsid w:val="00820792"/>
    <w:rsid w:val="008278CE"/>
    <w:rsid w:val="008508AD"/>
    <w:rsid w:val="00897BA3"/>
    <w:rsid w:val="008A7EA9"/>
    <w:rsid w:val="008D59E5"/>
    <w:rsid w:val="00907DE0"/>
    <w:rsid w:val="009239BE"/>
    <w:rsid w:val="00964709"/>
    <w:rsid w:val="0097512F"/>
    <w:rsid w:val="0099192C"/>
    <w:rsid w:val="00A05185"/>
    <w:rsid w:val="00A51C23"/>
    <w:rsid w:val="00A83C42"/>
    <w:rsid w:val="00AA689B"/>
    <w:rsid w:val="00AA6AA4"/>
    <w:rsid w:val="00B23DD5"/>
    <w:rsid w:val="00B25A42"/>
    <w:rsid w:val="00BC15A4"/>
    <w:rsid w:val="00BC392E"/>
    <w:rsid w:val="00BF6D9B"/>
    <w:rsid w:val="00C136A0"/>
    <w:rsid w:val="00C942FA"/>
    <w:rsid w:val="00CD3029"/>
    <w:rsid w:val="00D975FF"/>
    <w:rsid w:val="00DB7931"/>
    <w:rsid w:val="00DC2445"/>
    <w:rsid w:val="00DD0099"/>
    <w:rsid w:val="00DE12FA"/>
    <w:rsid w:val="00EA4454"/>
    <w:rsid w:val="00EE014A"/>
    <w:rsid w:val="00EF1F58"/>
    <w:rsid w:val="00F44482"/>
    <w:rsid w:val="00F46429"/>
    <w:rsid w:val="00FD41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1BBC9A73-ACE6-4EC5-B08B-050168FAF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167E2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962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6213"/>
    <w:rPr>
      <w:rFonts w:ascii="Tahoma" w:hAnsi="Tahoma" w:cs="Tahoma"/>
      <w:sz w:val="16"/>
      <w:szCs w:val="16"/>
    </w:rPr>
  </w:style>
  <w:style w:type="character" w:styleId="CommentReference">
    <w:name w:val="annotation reference"/>
    <w:basedOn w:val="DefaultParagraphFont"/>
    <w:uiPriority w:val="99"/>
    <w:semiHidden/>
    <w:unhideWhenUsed/>
    <w:rsid w:val="00096213"/>
    <w:rPr>
      <w:sz w:val="16"/>
      <w:szCs w:val="16"/>
    </w:rPr>
  </w:style>
  <w:style w:type="paragraph" w:styleId="CommentText">
    <w:name w:val="annotation text"/>
    <w:basedOn w:val="Normal"/>
    <w:link w:val="CommentTextChar"/>
    <w:uiPriority w:val="99"/>
    <w:semiHidden/>
    <w:unhideWhenUsed/>
    <w:rsid w:val="00096213"/>
    <w:pPr>
      <w:spacing w:line="240" w:lineRule="auto"/>
    </w:pPr>
    <w:rPr>
      <w:sz w:val="20"/>
      <w:szCs w:val="20"/>
    </w:rPr>
  </w:style>
  <w:style w:type="character" w:customStyle="1" w:styleId="CommentTextChar">
    <w:name w:val="Comment Text Char"/>
    <w:basedOn w:val="DefaultParagraphFont"/>
    <w:link w:val="CommentText"/>
    <w:uiPriority w:val="99"/>
    <w:semiHidden/>
    <w:rsid w:val="00096213"/>
    <w:rPr>
      <w:sz w:val="20"/>
      <w:szCs w:val="20"/>
    </w:rPr>
  </w:style>
  <w:style w:type="paragraph" w:styleId="CommentSubject">
    <w:name w:val="annotation subject"/>
    <w:basedOn w:val="CommentText"/>
    <w:next w:val="CommentText"/>
    <w:link w:val="CommentSubjectChar"/>
    <w:uiPriority w:val="99"/>
    <w:semiHidden/>
    <w:unhideWhenUsed/>
    <w:rsid w:val="00096213"/>
    <w:rPr>
      <w:b/>
      <w:bCs/>
    </w:rPr>
  </w:style>
  <w:style w:type="character" w:customStyle="1" w:styleId="CommentSubjectChar">
    <w:name w:val="Comment Subject Char"/>
    <w:basedOn w:val="CommentTextChar"/>
    <w:link w:val="CommentSubject"/>
    <w:uiPriority w:val="99"/>
    <w:semiHidden/>
    <w:rsid w:val="00096213"/>
    <w:rPr>
      <w:b/>
      <w:bCs/>
      <w:sz w:val="20"/>
      <w:szCs w:val="20"/>
    </w:rPr>
  </w:style>
  <w:style w:type="paragraph" w:styleId="Revision">
    <w:name w:val="Revision"/>
    <w:hidden/>
    <w:uiPriority w:val="99"/>
    <w:semiHidden/>
    <w:rsid w:val="004F7882"/>
    <w:pPr>
      <w:spacing w:after="0" w:line="240" w:lineRule="auto"/>
    </w:pPr>
  </w:style>
  <w:style w:type="paragraph" w:styleId="ListParagraph">
    <w:name w:val="List Paragraph"/>
    <w:basedOn w:val="Normal"/>
    <w:uiPriority w:val="34"/>
    <w:qFormat/>
    <w:rsid w:val="004F7882"/>
    <w:pPr>
      <w:ind w:left="720"/>
      <w:contextualSpacing/>
    </w:pPr>
  </w:style>
  <w:style w:type="character" w:customStyle="1" w:styleId="Heading1Char">
    <w:name w:val="Heading 1 Char"/>
    <w:basedOn w:val="DefaultParagraphFont"/>
    <w:link w:val="Heading1"/>
    <w:uiPriority w:val="9"/>
    <w:rsid w:val="00167E26"/>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167E26"/>
    <w:rPr>
      <w:color w:val="0000FF"/>
      <w:u w:val="single"/>
    </w:rPr>
  </w:style>
  <w:style w:type="character" w:customStyle="1" w:styleId="apple-converted-space">
    <w:name w:val="apple-converted-space"/>
    <w:basedOn w:val="DefaultParagraphFont"/>
    <w:rsid w:val="00167E26"/>
  </w:style>
  <w:style w:type="paragraph" w:customStyle="1" w:styleId="pagecontents">
    <w:name w:val="pagecontents"/>
    <w:basedOn w:val="Normal"/>
    <w:rsid w:val="00C136A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0978688">
      <w:bodyDiv w:val="1"/>
      <w:marLeft w:val="0"/>
      <w:marRight w:val="0"/>
      <w:marTop w:val="0"/>
      <w:marBottom w:val="0"/>
      <w:divBdr>
        <w:top w:val="none" w:sz="0" w:space="0" w:color="auto"/>
        <w:left w:val="none" w:sz="0" w:space="0" w:color="auto"/>
        <w:bottom w:val="none" w:sz="0" w:space="0" w:color="auto"/>
        <w:right w:val="none" w:sz="0" w:space="0" w:color="auto"/>
      </w:divBdr>
    </w:div>
    <w:div w:id="1200819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pubmed?term=Kirby%20RS%5BAuthor%5D&amp;cauthor=true&amp;cauthor_uid=14999235"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ncbi.nlm.nih.gov/pubmed?term=Chow%20K%5BAuthor%5D&amp;cauthor=true&amp;cauthor_uid=14999235" TargetMode="External"/><Relationship Id="rId12" Type="http://schemas.openxmlformats.org/officeDocument/2006/relationships/hyperlink" Target="http://creativecommons.org/licenses/by-nc/4.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ncbi.nlm.nih.gov/pubmed?term=Thomas%20K%5BAuthor%5D&amp;cauthor=true&amp;cauthor_uid=14999235" TargetMode="External"/><Relationship Id="rId11" Type="http://schemas.openxmlformats.org/officeDocument/2006/relationships/hyperlink" Target="http://www.mypcnow.org/" TargetMode="External"/><Relationship Id="rId5" Type="http://schemas.openxmlformats.org/officeDocument/2006/relationships/webSettings" Target="webSettings.xml"/><Relationship Id="rId10" Type="http://schemas.openxmlformats.org/officeDocument/2006/relationships/hyperlink" Target="http://www.mypcnow.org/" TargetMode="External"/><Relationship Id="rId4" Type="http://schemas.openxmlformats.org/officeDocument/2006/relationships/settings" Target="settings.xml"/><Relationship Id="rId9" Type="http://schemas.openxmlformats.org/officeDocument/2006/relationships/hyperlink" Target="http://www.ncbi.nlm.nih.gov/pubmed/22452619"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12A48C-4DED-48A5-819D-8A2C34101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1482</Words>
  <Characters>8451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UPMC</Company>
  <LinksUpToDate>false</LinksUpToDate>
  <CharactersWithSpaces>9914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Winifred Teuteberg</dc:creator>
  <cp:lastModifiedBy>Marks, Sean</cp:lastModifiedBy>
  <cp:revision>6</cp:revision>
  <dcterms:created xsi:type="dcterms:W3CDTF">2015-01-28T14:49:00Z</dcterms:created>
  <dcterms:modified xsi:type="dcterms:W3CDTF">2015-11-25T18:14:00Z</dcterms:modified>
</cp:coreProperties>
</file>