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FD4B7" w14:textId="3057BC70" w:rsidR="00A27340" w:rsidRPr="005B6917" w:rsidRDefault="00AA6801" w:rsidP="00434202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5B6917">
        <w:rPr>
          <w:rFonts w:ascii="Arial" w:hAnsi="Arial" w:cs="Arial"/>
          <w:b/>
          <w:sz w:val="20"/>
          <w:szCs w:val="20"/>
        </w:rPr>
        <w:t>FAST FACTS AND CONCEPTS #</w:t>
      </w:r>
      <w:r w:rsidR="00014FC6">
        <w:rPr>
          <w:rFonts w:ascii="Arial" w:hAnsi="Arial" w:cs="Arial"/>
          <w:b/>
          <w:sz w:val="20"/>
          <w:szCs w:val="20"/>
        </w:rPr>
        <w:t>302</w:t>
      </w:r>
    </w:p>
    <w:p w14:paraId="0CD05410" w14:textId="32A4BF48" w:rsidR="00B65EB2" w:rsidRDefault="00794978" w:rsidP="00B65E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6917">
        <w:rPr>
          <w:rFonts w:ascii="Arial" w:hAnsi="Arial" w:cs="Arial"/>
          <w:b/>
          <w:sz w:val="20"/>
          <w:szCs w:val="20"/>
        </w:rPr>
        <w:t xml:space="preserve">ORAL VS </w:t>
      </w:r>
      <w:r w:rsidR="006353ED">
        <w:rPr>
          <w:rFonts w:ascii="Arial" w:hAnsi="Arial" w:cs="Arial"/>
          <w:b/>
          <w:sz w:val="20"/>
          <w:szCs w:val="20"/>
        </w:rPr>
        <w:t>INTRAVENOUS ACETA</w:t>
      </w:r>
      <w:r w:rsidRPr="005B6917">
        <w:rPr>
          <w:rFonts w:ascii="Arial" w:hAnsi="Arial" w:cs="Arial"/>
          <w:b/>
          <w:sz w:val="20"/>
          <w:szCs w:val="20"/>
        </w:rPr>
        <w:t>MINOPHEN</w:t>
      </w:r>
      <w:r w:rsidR="00AA6801" w:rsidRPr="005B6917">
        <w:rPr>
          <w:rFonts w:ascii="Arial" w:hAnsi="Arial" w:cs="Arial"/>
          <w:b/>
          <w:sz w:val="20"/>
          <w:szCs w:val="20"/>
        </w:rPr>
        <w:t xml:space="preserve"> </w:t>
      </w:r>
    </w:p>
    <w:p w14:paraId="42760CA0" w14:textId="3A8C5017" w:rsidR="001028AF" w:rsidRPr="001028AF" w:rsidRDefault="001028AF" w:rsidP="001028AF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Jahnavi Gollamudi </w:t>
      </w:r>
      <w:r w:rsidRPr="005B6917">
        <w:rPr>
          <w:rFonts w:ascii="Arial" w:hAnsi="Arial" w:cs="Arial"/>
          <w:b/>
          <w:sz w:val="20"/>
          <w:szCs w:val="20"/>
        </w:rPr>
        <w:t>MD</w:t>
      </w:r>
      <w:r>
        <w:rPr>
          <w:rFonts w:ascii="Arial" w:hAnsi="Arial" w:cs="Arial"/>
          <w:b/>
          <w:sz w:val="20"/>
          <w:szCs w:val="20"/>
        </w:rPr>
        <w:t>, Sean Marks, MD</w:t>
      </w:r>
    </w:p>
    <w:p w14:paraId="5B23A2AD" w14:textId="77777777" w:rsidR="0049228D" w:rsidRDefault="0049228D" w:rsidP="00084DFF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392D370B" w14:textId="7E5F04AF" w:rsidR="00B65EB2" w:rsidRPr="005B6917" w:rsidRDefault="00B65EB2" w:rsidP="00084DFF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5B6917">
        <w:rPr>
          <w:rFonts w:ascii="Arial" w:hAnsi="Arial" w:cs="Arial"/>
          <w:b/>
          <w:sz w:val="20"/>
          <w:szCs w:val="20"/>
        </w:rPr>
        <w:t>Background</w:t>
      </w:r>
      <w:r w:rsidR="00AA6801" w:rsidRPr="005B6917">
        <w:rPr>
          <w:rFonts w:ascii="Arial" w:hAnsi="Arial" w:cs="Arial"/>
          <w:sz w:val="20"/>
          <w:szCs w:val="20"/>
        </w:rPr>
        <w:t xml:space="preserve">   </w:t>
      </w:r>
      <w:r w:rsidR="005B6917">
        <w:rPr>
          <w:rFonts w:ascii="Arial" w:hAnsi="Arial" w:cs="Arial"/>
          <w:sz w:val="20"/>
          <w:szCs w:val="20"/>
        </w:rPr>
        <w:t xml:space="preserve"> </w:t>
      </w:r>
      <w:r w:rsidR="00B11C27" w:rsidRPr="005B6917">
        <w:rPr>
          <w:rFonts w:ascii="Arial" w:hAnsi="Arial" w:cs="Arial"/>
          <w:sz w:val="20"/>
          <w:szCs w:val="20"/>
        </w:rPr>
        <w:t>Acetaminophen</w:t>
      </w:r>
      <w:r w:rsidR="002A4756" w:rsidRPr="005B6917">
        <w:rPr>
          <w:rFonts w:ascii="Arial" w:hAnsi="Arial" w:cs="Arial"/>
          <w:sz w:val="20"/>
          <w:szCs w:val="20"/>
        </w:rPr>
        <w:t xml:space="preserve"> (</w:t>
      </w:r>
      <w:r w:rsidR="0030345F" w:rsidRPr="005B6917">
        <w:rPr>
          <w:rFonts w:ascii="Arial" w:hAnsi="Arial" w:cs="Arial"/>
          <w:sz w:val="20"/>
          <w:szCs w:val="20"/>
        </w:rPr>
        <w:t>Tylenol</w:t>
      </w:r>
      <w:r w:rsidR="00FE1DDB" w:rsidRPr="005B6917">
        <w:rPr>
          <w:rFonts w:ascii="Arial" w:hAnsi="Arial" w:cs="Arial"/>
          <w:sz w:val="20"/>
          <w:szCs w:val="20"/>
        </w:rPr>
        <w:t>)</w:t>
      </w:r>
      <w:r w:rsidR="00AA6801" w:rsidRPr="005B6917">
        <w:rPr>
          <w:rFonts w:ascii="Arial" w:hAnsi="Arial" w:cs="Arial"/>
          <w:sz w:val="20"/>
          <w:szCs w:val="20"/>
        </w:rPr>
        <w:t xml:space="preserve"> is one of the </w:t>
      </w:r>
      <w:r w:rsidR="001E526F" w:rsidRPr="005B6917">
        <w:rPr>
          <w:rFonts w:ascii="Arial" w:hAnsi="Arial" w:cs="Arial"/>
          <w:sz w:val="20"/>
          <w:szCs w:val="20"/>
        </w:rPr>
        <w:t xml:space="preserve">most </w:t>
      </w:r>
      <w:r w:rsidR="0044461F" w:rsidRPr="005B6917">
        <w:rPr>
          <w:rFonts w:ascii="Arial" w:hAnsi="Arial" w:cs="Arial"/>
          <w:sz w:val="20"/>
          <w:szCs w:val="20"/>
        </w:rPr>
        <w:t>commonly prescribed analgesics</w:t>
      </w:r>
      <w:r w:rsidRPr="005B6917">
        <w:rPr>
          <w:rFonts w:ascii="Arial" w:hAnsi="Arial" w:cs="Arial"/>
          <w:sz w:val="20"/>
          <w:szCs w:val="20"/>
        </w:rPr>
        <w:t xml:space="preserve">. </w:t>
      </w:r>
      <w:r w:rsidR="0007315B" w:rsidRPr="005B6917">
        <w:rPr>
          <w:rFonts w:ascii="Arial" w:hAnsi="Arial" w:cs="Arial"/>
          <w:sz w:val="20"/>
          <w:szCs w:val="20"/>
        </w:rPr>
        <w:t xml:space="preserve">Until recently, </w:t>
      </w:r>
      <w:r w:rsidR="004865F6" w:rsidRPr="005B6917">
        <w:rPr>
          <w:rFonts w:ascii="Arial" w:hAnsi="Arial" w:cs="Arial"/>
          <w:sz w:val="20"/>
          <w:szCs w:val="20"/>
        </w:rPr>
        <w:t>only oral and rectal formulations were available</w:t>
      </w:r>
      <w:r w:rsidR="00001E82" w:rsidRPr="005B6917">
        <w:rPr>
          <w:rFonts w:ascii="Arial" w:hAnsi="Arial" w:cs="Arial"/>
          <w:sz w:val="20"/>
          <w:szCs w:val="20"/>
        </w:rPr>
        <w:t xml:space="preserve"> in </w:t>
      </w:r>
      <w:r w:rsidR="00D41026">
        <w:rPr>
          <w:rFonts w:ascii="Arial" w:hAnsi="Arial" w:cs="Arial"/>
          <w:sz w:val="20"/>
          <w:szCs w:val="20"/>
        </w:rPr>
        <w:t xml:space="preserve">the </w:t>
      </w:r>
      <w:r w:rsidR="00001E82" w:rsidRPr="005B6917">
        <w:rPr>
          <w:rFonts w:ascii="Arial" w:hAnsi="Arial" w:cs="Arial"/>
          <w:sz w:val="20"/>
          <w:szCs w:val="20"/>
        </w:rPr>
        <w:t>US</w:t>
      </w:r>
      <w:r w:rsidR="004865F6" w:rsidRPr="005B6917">
        <w:rPr>
          <w:rFonts w:ascii="Arial" w:hAnsi="Arial" w:cs="Arial"/>
          <w:sz w:val="20"/>
          <w:szCs w:val="20"/>
        </w:rPr>
        <w:t xml:space="preserve">. </w:t>
      </w:r>
      <w:r w:rsidR="007368B1" w:rsidRPr="005B6917">
        <w:rPr>
          <w:rFonts w:ascii="Arial" w:hAnsi="Arial" w:cs="Arial"/>
          <w:sz w:val="20"/>
          <w:szCs w:val="20"/>
        </w:rPr>
        <w:t xml:space="preserve">In 2010, </w:t>
      </w:r>
      <w:r w:rsidR="007C36F9">
        <w:rPr>
          <w:rFonts w:ascii="Arial" w:hAnsi="Arial" w:cs="Arial"/>
          <w:sz w:val="20"/>
          <w:szCs w:val="20"/>
        </w:rPr>
        <w:t xml:space="preserve">the </w:t>
      </w:r>
      <w:r w:rsidR="007368B1" w:rsidRPr="005B6917">
        <w:rPr>
          <w:rFonts w:ascii="Arial" w:hAnsi="Arial" w:cs="Arial"/>
          <w:sz w:val="20"/>
          <w:szCs w:val="20"/>
        </w:rPr>
        <w:t xml:space="preserve">FDA approved </w:t>
      </w:r>
      <w:r w:rsidR="005B6917">
        <w:rPr>
          <w:rFonts w:ascii="Arial" w:hAnsi="Arial" w:cs="Arial"/>
          <w:sz w:val="20"/>
          <w:szCs w:val="20"/>
        </w:rPr>
        <w:t>intravenous (</w:t>
      </w:r>
      <w:r w:rsidR="007368B1" w:rsidRPr="005B6917">
        <w:rPr>
          <w:rFonts w:ascii="Arial" w:hAnsi="Arial" w:cs="Arial"/>
          <w:sz w:val="20"/>
          <w:szCs w:val="20"/>
        </w:rPr>
        <w:t>IV</w:t>
      </w:r>
      <w:r w:rsidR="005B6917">
        <w:rPr>
          <w:rFonts w:ascii="Arial" w:hAnsi="Arial" w:cs="Arial"/>
          <w:sz w:val="20"/>
          <w:szCs w:val="20"/>
        </w:rPr>
        <w:t>)</w:t>
      </w:r>
      <w:r w:rsidR="007368B1" w:rsidRPr="005B6917">
        <w:rPr>
          <w:rFonts w:ascii="Arial" w:hAnsi="Arial" w:cs="Arial"/>
          <w:sz w:val="20"/>
          <w:szCs w:val="20"/>
        </w:rPr>
        <w:t xml:space="preserve"> acetaminophen (Ofirmev)</w:t>
      </w:r>
      <w:r w:rsidR="004865F6" w:rsidRPr="005B6917">
        <w:rPr>
          <w:rFonts w:ascii="Arial" w:hAnsi="Arial" w:cs="Arial"/>
          <w:sz w:val="20"/>
          <w:szCs w:val="20"/>
        </w:rPr>
        <w:t xml:space="preserve"> </w:t>
      </w:r>
      <w:r w:rsidR="00C866C4" w:rsidRPr="005B6917">
        <w:rPr>
          <w:rFonts w:ascii="Arial" w:hAnsi="Arial" w:cs="Arial"/>
          <w:sz w:val="20"/>
          <w:szCs w:val="20"/>
        </w:rPr>
        <w:t xml:space="preserve">for </w:t>
      </w:r>
      <w:r w:rsidR="0044461F" w:rsidRPr="005B6917">
        <w:rPr>
          <w:rFonts w:ascii="Arial" w:hAnsi="Arial" w:cs="Arial"/>
          <w:sz w:val="20"/>
          <w:szCs w:val="20"/>
        </w:rPr>
        <w:t xml:space="preserve">treatment of mild to </w:t>
      </w:r>
      <w:r w:rsidR="004A771A" w:rsidRPr="005B6917">
        <w:rPr>
          <w:rFonts w:ascii="Arial" w:hAnsi="Arial" w:cs="Arial"/>
          <w:sz w:val="20"/>
          <w:szCs w:val="20"/>
        </w:rPr>
        <w:t>moderate pain</w:t>
      </w:r>
      <w:r w:rsidR="008F60B0">
        <w:rPr>
          <w:rFonts w:ascii="Arial" w:hAnsi="Arial" w:cs="Arial"/>
          <w:sz w:val="20"/>
          <w:szCs w:val="20"/>
        </w:rPr>
        <w:t>, fever,</w:t>
      </w:r>
      <w:r w:rsidR="00523320" w:rsidRPr="005B6917">
        <w:rPr>
          <w:rFonts w:ascii="Arial" w:hAnsi="Arial" w:cs="Arial"/>
          <w:sz w:val="20"/>
          <w:szCs w:val="20"/>
        </w:rPr>
        <w:t xml:space="preserve"> and as an </w:t>
      </w:r>
      <w:r w:rsidR="007C36F9">
        <w:rPr>
          <w:rFonts w:ascii="Arial" w:hAnsi="Arial" w:cs="Arial"/>
          <w:sz w:val="20"/>
          <w:szCs w:val="20"/>
        </w:rPr>
        <w:t>opioid adjunct</w:t>
      </w:r>
      <w:r w:rsidR="00523320" w:rsidRPr="005B6917">
        <w:rPr>
          <w:rFonts w:ascii="Arial" w:hAnsi="Arial" w:cs="Arial"/>
          <w:sz w:val="20"/>
          <w:szCs w:val="20"/>
        </w:rPr>
        <w:t xml:space="preserve"> </w:t>
      </w:r>
      <w:r w:rsidR="008F60B0">
        <w:rPr>
          <w:rFonts w:ascii="Arial" w:hAnsi="Arial" w:cs="Arial"/>
          <w:sz w:val="20"/>
          <w:szCs w:val="20"/>
        </w:rPr>
        <w:t>for</w:t>
      </w:r>
      <w:r w:rsidR="00523320" w:rsidRPr="005B6917">
        <w:rPr>
          <w:rFonts w:ascii="Arial" w:hAnsi="Arial" w:cs="Arial"/>
          <w:sz w:val="20"/>
          <w:szCs w:val="20"/>
        </w:rPr>
        <w:t xml:space="preserve"> mod</w:t>
      </w:r>
      <w:r w:rsidR="000B088E" w:rsidRPr="005B6917">
        <w:rPr>
          <w:rFonts w:ascii="Arial" w:hAnsi="Arial" w:cs="Arial"/>
          <w:sz w:val="20"/>
          <w:szCs w:val="20"/>
        </w:rPr>
        <w:t xml:space="preserve">erate </w:t>
      </w:r>
      <w:r w:rsidR="0044461F" w:rsidRPr="005B6917">
        <w:rPr>
          <w:rFonts w:ascii="Arial" w:hAnsi="Arial" w:cs="Arial"/>
          <w:sz w:val="20"/>
          <w:szCs w:val="20"/>
        </w:rPr>
        <w:t xml:space="preserve">to </w:t>
      </w:r>
      <w:r w:rsidR="00523320" w:rsidRPr="005B6917">
        <w:rPr>
          <w:rFonts w:ascii="Arial" w:hAnsi="Arial" w:cs="Arial"/>
          <w:sz w:val="20"/>
          <w:szCs w:val="20"/>
        </w:rPr>
        <w:t>severe pain</w:t>
      </w:r>
      <w:r w:rsidR="004A771A" w:rsidRPr="005B6917">
        <w:rPr>
          <w:rFonts w:ascii="Arial" w:hAnsi="Arial" w:cs="Arial"/>
          <w:sz w:val="20"/>
          <w:szCs w:val="20"/>
        </w:rPr>
        <w:t xml:space="preserve">. </w:t>
      </w:r>
      <w:r w:rsidRPr="005B6917">
        <w:rPr>
          <w:rFonts w:ascii="Arial" w:hAnsi="Arial" w:cs="Arial"/>
          <w:sz w:val="20"/>
          <w:szCs w:val="20"/>
        </w:rPr>
        <w:t xml:space="preserve">This </w:t>
      </w:r>
      <w:r w:rsidRPr="005B6917">
        <w:rPr>
          <w:rFonts w:ascii="Arial" w:hAnsi="Arial" w:cs="Arial"/>
          <w:i/>
          <w:sz w:val="20"/>
          <w:szCs w:val="20"/>
        </w:rPr>
        <w:t xml:space="preserve">Fast Fact </w:t>
      </w:r>
      <w:r w:rsidR="00AA6801" w:rsidRPr="005B6917">
        <w:rPr>
          <w:rFonts w:ascii="Arial" w:hAnsi="Arial" w:cs="Arial"/>
          <w:sz w:val="20"/>
          <w:szCs w:val="20"/>
        </w:rPr>
        <w:t xml:space="preserve">will </w:t>
      </w:r>
      <w:r w:rsidR="007368B1" w:rsidRPr="005B6917">
        <w:rPr>
          <w:rFonts w:ascii="Arial" w:hAnsi="Arial" w:cs="Arial"/>
          <w:sz w:val="20"/>
          <w:szCs w:val="20"/>
        </w:rPr>
        <w:t>ex</w:t>
      </w:r>
      <w:r w:rsidR="00A303D7">
        <w:rPr>
          <w:rFonts w:ascii="Arial" w:hAnsi="Arial" w:cs="Arial"/>
          <w:sz w:val="20"/>
          <w:szCs w:val="20"/>
        </w:rPr>
        <w:t>amine</w:t>
      </w:r>
      <w:r w:rsidR="007368B1" w:rsidRPr="005B6917">
        <w:rPr>
          <w:rFonts w:ascii="Arial" w:hAnsi="Arial" w:cs="Arial"/>
          <w:sz w:val="20"/>
          <w:szCs w:val="20"/>
        </w:rPr>
        <w:t xml:space="preserve"> the </w:t>
      </w:r>
      <w:r w:rsidR="00A303D7">
        <w:rPr>
          <w:rFonts w:ascii="Arial" w:hAnsi="Arial" w:cs="Arial"/>
          <w:sz w:val="20"/>
          <w:szCs w:val="20"/>
        </w:rPr>
        <w:t xml:space="preserve">clinical </w:t>
      </w:r>
      <w:r w:rsidR="007368B1" w:rsidRPr="005B6917">
        <w:rPr>
          <w:rFonts w:ascii="Arial" w:hAnsi="Arial" w:cs="Arial"/>
          <w:sz w:val="20"/>
          <w:szCs w:val="20"/>
        </w:rPr>
        <w:t xml:space="preserve">role of IV acetaminophen </w:t>
      </w:r>
      <w:r w:rsidR="00A303D7">
        <w:rPr>
          <w:rFonts w:ascii="Arial" w:hAnsi="Arial" w:cs="Arial"/>
          <w:sz w:val="20"/>
          <w:szCs w:val="20"/>
        </w:rPr>
        <w:t xml:space="preserve">and </w:t>
      </w:r>
      <w:r w:rsidR="004A771A" w:rsidRPr="005B6917">
        <w:rPr>
          <w:rFonts w:ascii="Arial" w:hAnsi="Arial" w:cs="Arial"/>
          <w:sz w:val="20"/>
          <w:szCs w:val="20"/>
        </w:rPr>
        <w:t xml:space="preserve">compare </w:t>
      </w:r>
      <w:r w:rsidR="00CA2D1A" w:rsidRPr="005B6917">
        <w:rPr>
          <w:rFonts w:ascii="Arial" w:hAnsi="Arial" w:cs="Arial"/>
          <w:sz w:val="20"/>
          <w:szCs w:val="20"/>
        </w:rPr>
        <w:t xml:space="preserve">its </w:t>
      </w:r>
      <w:r w:rsidR="002A4756" w:rsidRPr="005B6917">
        <w:rPr>
          <w:rFonts w:ascii="Arial" w:hAnsi="Arial" w:cs="Arial"/>
          <w:sz w:val="20"/>
          <w:szCs w:val="20"/>
        </w:rPr>
        <w:t>efficacy</w:t>
      </w:r>
      <w:r w:rsidR="00163442" w:rsidRPr="005B6917">
        <w:rPr>
          <w:rFonts w:ascii="Arial" w:hAnsi="Arial" w:cs="Arial"/>
          <w:sz w:val="20"/>
          <w:szCs w:val="20"/>
        </w:rPr>
        <w:t xml:space="preserve"> with oral</w:t>
      </w:r>
      <w:r w:rsidR="001E526F" w:rsidRPr="005B6917">
        <w:rPr>
          <w:rFonts w:ascii="Arial" w:hAnsi="Arial" w:cs="Arial"/>
          <w:sz w:val="20"/>
          <w:szCs w:val="20"/>
        </w:rPr>
        <w:t xml:space="preserve"> </w:t>
      </w:r>
      <w:r w:rsidR="0030345F" w:rsidRPr="005B6917">
        <w:rPr>
          <w:rFonts w:ascii="Arial" w:hAnsi="Arial" w:cs="Arial"/>
          <w:sz w:val="20"/>
          <w:szCs w:val="20"/>
        </w:rPr>
        <w:t>acetaminophen</w:t>
      </w:r>
      <w:r w:rsidR="002A4756" w:rsidRPr="005B6917">
        <w:rPr>
          <w:rFonts w:ascii="Arial" w:hAnsi="Arial" w:cs="Arial"/>
          <w:sz w:val="20"/>
          <w:szCs w:val="20"/>
        </w:rPr>
        <w:t xml:space="preserve">. </w:t>
      </w:r>
      <w:r w:rsidR="0008052D" w:rsidRPr="005B6917">
        <w:rPr>
          <w:rFonts w:ascii="Arial" w:hAnsi="Arial" w:cs="Arial"/>
          <w:sz w:val="20"/>
          <w:szCs w:val="20"/>
        </w:rPr>
        <w:t xml:space="preserve"> </w:t>
      </w:r>
    </w:p>
    <w:p w14:paraId="1259D2CD" w14:textId="77777777" w:rsidR="007807F2" w:rsidRPr="005B6917" w:rsidRDefault="007807F2" w:rsidP="00B65E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E75232" w14:textId="7622334B" w:rsidR="00163442" w:rsidRPr="005B6917" w:rsidRDefault="00116516" w:rsidP="00084DFF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Mechanism of A</w:t>
      </w:r>
      <w:r w:rsidR="007807F2" w:rsidRPr="005B6917">
        <w:rPr>
          <w:rFonts w:ascii="Arial" w:hAnsi="Arial" w:cs="Arial"/>
          <w:b/>
          <w:sz w:val="20"/>
          <w:szCs w:val="20"/>
        </w:rPr>
        <w:t>ction</w:t>
      </w:r>
      <w:r w:rsidR="00084DFF" w:rsidRPr="005B6917">
        <w:rPr>
          <w:rFonts w:ascii="Arial" w:hAnsi="Arial" w:cs="Arial"/>
          <w:b/>
          <w:sz w:val="20"/>
          <w:szCs w:val="20"/>
        </w:rPr>
        <w:t xml:space="preserve"> </w:t>
      </w:r>
      <w:r w:rsidR="005B6917">
        <w:rPr>
          <w:rFonts w:ascii="Arial" w:hAnsi="Arial" w:cs="Arial"/>
          <w:b/>
          <w:sz w:val="20"/>
          <w:szCs w:val="20"/>
        </w:rPr>
        <w:t xml:space="preserve">  </w:t>
      </w:r>
      <w:r w:rsidR="006353ED">
        <w:rPr>
          <w:rFonts w:ascii="Arial" w:hAnsi="Arial" w:cs="Arial"/>
          <w:b/>
          <w:sz w:val="20"/>
          <w:szCs w:val="20"/>
        </w:rPr>
        <w:t xml:space="preserve"> </w:t>
      </w:r>
      <w:r w:rsidR="006353ED">
        <w:rPr>
          <w:rFonts w:ascii="Arial" w:hAnsi="Arial" w:cs="Arial"/>
          <w:sz w:val="20"/>
          <w:szCs w:val="20"/>
        </w:rPr>
        <w:t>Though the</w:t>
      </w:r>
      <w:r w:rsidR="007807F2" w:rsidRPr="005B6917">
        <w:rPr>
          <w:rFonts w:ascii="Arial" w:hAnsi="Arial" w:cs="Arial"/>
          <w:sz w:val="20"/>
          <w:szCs w:val="20"/>
        </w:rPr>
        <w:t xml:space="preserve"> exac</w:t>
      </w:r>
      <w:r w:rsidR="00523320" w:rsidRPr="005B6917">
        <w:rPr>
          <w:rFonts w:ascii="Arial" w:hAnsi="Arial" w:cs="Arial"/>
          <w:sz w:val="20"/>
          <w:szCs w:val="20"/>
        </w:rPr>
        <w:t xml:space="preserve">t mechanism of action </w:t>
      </w:r>
      <w:r w:rsidR="006353ED">
        <w:rPr>
          <w:rFonts w:ascii="Arial" w:hAnsi="Arial" w:cs="Arial"/>
          <w:sz w:val="20"/>
          <w:szCs w:val="20"/>
        </w:rPr>
        <w:t>is unknown,</w:t>
      </w:r>
      <w:r w:rsidR="007807F2" w:rsidRPr="005B6917">
        <w:rPr>
          <w:rFonts w:ascii="Arial" w:hAnsi="Arial" w:cs="Arial"/>
          <w:sz w:val="20"/>
          <w:szCs w:val="20"/>
        </w:rPr>
        <w:t xml:space="preserve"> </w:t>
      </w:r>
      <w:r w:rsidR="008B7FFA">
        <w:rPr>
          <w:rFonts w:ascii="Arial" w:hAnsi="Arial" w:cs="Arial"/>
          <w:sz w:val="20"/>
          <w:szCs w:val="20"/>
        </w:rPr>
        <w:t>acetaminophen’</w:t>
      </w:r>
      <w:r w:rsidR="007807F2" w:rsidRPr="005B6917">
        <w:rPr>
          <w:rFonts w:ascii="Arial" w:hAnsi="Arial" w:cs="Arial"/>
          <w:sz w:val="20"/>
          <w:szCs w:val="20"/>
        </w:rPr>
        <w:t xml:space="preserve">s </w:t>
      </w:r>
      <w:r w:rsidR="00D41026">
        <w:rPr>
          <w:rFonts w:ascii="Arial" w:hAnsi="Arial" w:cs="Arial"/>
          <w:sz w:val="20"/>
          <w:szCs w:val="20"/>
        </w:rPr>
        <w:t>analgesic effects are</w:t>
      </w:r>
      <w:r w:rsidR="006353ED">
        <w:rPr>
          <w:rFonts w:ascii="Arial" w:hAnsi="Arial" w:cs="Arial"/>
          <w:sz w:val="20"/>
          <w:szCs w:val="20"/>
        </w:rPr>
        <w:t xml:space="preserve"> thought to occur </w:t>
      </w:r>
      <w:r w:rsidR="00D41026">
        <w:rPr>
          <w:rFonts w:ascii="Arial" w:hAnsi="Arial" w:cs="Arial"/>
          <w:sz w:val="20"/>
          <w:szCs w:val="20"/>
        </w:rPr>
        <w:t>via</w:t>
      </w:r>
      <w:r w:rsidR="007C36F9">
        <w:rPr>
          <w:rFonts w:ascii="Arial" w:hAnsi="Arial" w:cs="Arial"/>
          <w:sz w:val="20"/>
          <w:szCs w:val="20"/>
        </w:rPr>
        <w:t xml:space="preserve"> inhibition of</w:t>
      </w:r>
      <w:r w:rsidR="00B9428F" w:rsidRPr="005B6917">
        <w:rPr>
          <w:rFonts w:ascii="Arial" w:hAnsi="Arial" w:cs="Arial"/>
          <w:sz w:val="20"/>
          <w:szCs w:val="20"/>
        </w:rPr>
        <w:t xml:space="preserve"> prostaglandin synthe</w:t>
      </w:r>
      <w:r w:rsidR="007807F2" w:rsidRPr="005B6917">
        <w:rPr>
          <w:rFonts w:ascii="Arial" w:hAnsi="Arial" w:cs="Arial"/>
          <w:sz w:val="20"/>
          <w:szCs w:val="20"/>
        </w:rPr>
        <w:t>sis in</w:t>
      </w:r>
      <w:r w:rsidR="00B7637E" w:rsidRPr="005B6917">
        <w:rPr>
          <w:rFonts w:ascii="Arial" w:hAnsi="Arial" w:cs="Arial"/>
          <w:sz w:val="20"/>
          <w:szCs w:val="20"/>
        </w:rPr>
        <w:t xml:space="preserve"> the</w:t>
      </w:r>
      <w:r w:rsidR="007807F2" w:rsidRPr="005B6917">
        <w:rPr>
          <w:rFonts w:ascii="Arial" w:hAnsi="Arial" w:cs="Arial"/>
          <w:sz w:val="20"/>
          <w:szCs w:val="20"/>
        </w:rPr>
        <w:t xml:space="preserve"> </w:t>
      </w:r>
      <w:r w:rsidR="00551982" w:rsidRPr="005B6917">
        <w:rPr>
          <w:rFonts w:ascii="Arial" w:hAnsi="Arial" w:cs="Arial"/>
          <w:sz w:val="20"/>
          <w:szCs w:val="20"/>
        </w:rPr>
        <w:t>CNS and</w:t>
      </w:r>
      <w:r w:rsidR="00C6405C" w:rsidRPr="005B6917">
        <w:rPr>
          <w:rFonts w:ascii="Arial" w:hAnsi="Arial" w:cs="Arial"/>
          <w:sz w:val="20"/>
          <w:szCs w:val="20"/>
        </w:rPr>
        <w:t xml:space="preserve"> blo</w:t>
      </w:r>
      <w:r w:rsidR="00663062" w:rsidRPr="005B6917">
        <w:rPr>
          <w:rFonts w:ascii="Arial" w:hAnsi="Arial" w:cs="Arial"/>
          <w:sz w:val="20"/>
          <w:szCs w:val="20"/>
        </w:rPr>
        <w:t>ck</w:t>
      </w:r>
      <w:r w:rsidR="007C36F9">
        <w:rPr>
          <w:rFonts w:ascii="Arial" w:hAnsi="Arial" w:cs="Arial"/>
          <w:sz w:val="20"/>
          <w:szCs w:val="20"/>
        </w:rPr>
        <w:t>age of</w:t>
      </w:r>
      <w:r w:rsidR="00663062" w:rsidRPr="005B6917">
        <w:rPr>
          <w:rFonts w:ascii="Arial" w:hAnsi="Arial" w:cs="Arial"/>
          <w:sz w:val="20"/>
          <w:szCs w:val="20"/>
        </w:rPr>
        <w:t xml:space="preserve"> peripheral pain receptors</w:t>
      </w:r>
      <w:r w:rsidR="003C72F0" w:rsidRPr="005B6917">
        <w:rPr>
          <w:rFonts w:ascii="Arial" w:hAnsi="Arial" w:cs="Arial"/>
          <w:sz w:val="20"/>
          <w:szCs w:val="20"/>
        </w:rPr>
        <w:t xml:space="preserve"> (1</w:t>
      </w:r>
      <w:r w:rsidR="00B9428F" w:rsidRPr="005B6917">
        <w:rPr>
          <w:rFonts w:ascii="Arial" w:hAnsi="Arial" w:cs="Arial"/>
          <w:sz w:val="20"/>
          <w:szCs w:val="20"/>
        </w:rPr>
        <w:t>)</w:t>
      </w:r>
      <w:r w:rsidR="00663062" w:rsidRPr="005B6917">
        <w:rPr>
          <w:rFonts w:ascii="Arial" w:hAnsi="Arial" w:cs="Arial"/>
          <w:sz w:val="20"/>
          <w:szCs w:val="20"/>
        </w:rPr>
        <w:t xml:space="preserve">. </w:t>
      </w:r>
    </w:p>
    <w:p w14:paraId="3DED6E43" w14:textId="77777777" w:rsidR="0008052D" w:rsidRPr="005B6917" w:rsidRDefault="0008052D" w:rsidP="00B65E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193463" w14:textId="08F5A6A4" w:rsidR="002A4756" w:rsidRPr="005B6917" w:rsidRDefault="00F940B7" w:rsidP="00084DFF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5B6917">
        <w:rPr>
          <w:rFonts w:ascii="Arial" w:hAnsi="Arial" w:cs="Arial"/>
          <w:b/>
          <w:sz w:val="20"/>
          <w:szCs w:val="20"/>
        </w:rPr>
        <w:t>Pharmacokinetics</w:t>
      </w:r>
      <w:r w:rsidR="00084DFF" w:rsidRPr="005B6917">
        <w:rPr>
          <w:rFonts w:ascii="Arial" w:hAnsi="Arial" w:cs="Arial"/>
          <w:b/>
          <w:sz w:val="20"/>
          <w:szCs w:val="20"/>
        </w:rPr>
        <w:t xml:space="preserve"> </w:t>
      </w:r>
      <w:r w:rsidR="005B6917">
        <w:rPr>
          <w:rFonts w:ascii="Arial" w:hAnsi="Arial" w:cs="Arial"/>
          <w:b/>
          <w:sz w:val="20"/>
          <w:szCs w:val="20"/>
        </w:rPr>
        <w:t xml:space="preserve">    </w:t>
      </w:r>
      <w:r w:rsidR="0016268D" w:rsidRPr="005B6917">
        <w:rPr>
          <w:rFonts w:ascii="Arial" w:hAnsi="Arial" w:cs="Arial"/>
          <w:sz w:val="20"/>
          <w:szCs w:val="20"/>
        </w:rPr>
        <w:t>The</w:t>
      </w:r>
      <w:r w:rsidR="00C24A4D">
        <w:rPr>
          <w:rFonts w:ascii="Arial" w:hAnsi="Arial" w:cs="Arial"/>
          <w:sz w:val="20"/>
          <w:szCs w:val="20"/>
        </w:rPr>
        <w:t>re are several potential pharmacokinetic benefits of IV acetaminophen. The</w:t>
      </w:r>
      <w:r w:rsidR="0016268D" w:rsidRPr="005B6917">
        <w:rPr>
          <w:rFonts w:ascii="Arial" w:hAnsi="Arial" w:cs="Arial"/>
          <w:sz w:val="20"/>
          <w:szCs w:val="20"/>
        </w:rPr>
        <w:t xml:space="preserve"> time to peak analgesic effect of IV </w:t>
      </w:r>
      <w:r w:rsidR="00031666" w:rsidRPr="005B6917">
        <w:rPr>
          <w:rFonts w:ascii="Arial" w:hAnsi="Arial" w:cs="Arial"/>
          <w:sz w:val="20"/>
          <w:szCs w:val="20"/>
        </w:rPr>
        <w:t>acetaminophen</w:t>
      </w:r>
      <w:r w:rsidR="0016268D" w:rsidRPr="005B6917">
        <w:rPr>
          <w:rFonts w:ascii="Arial" w:hAnsi="Arial" w:cs="Arial"/>
          <w:sz w:val="20"/>
          <w:szCs w:val="20"/>
        </w:rPr>
        <w:t xml:space="preserve"> is </w:t>
      </w:r>
      <w:r w:rsidR="00AC7D74" w:rsidRPr="005B6917">
        <w:rPr>
          <w:rFonts w:ascii="Arial" w:hAnsi="Arial" w:cs="Arial"/>
          <w:sz w:val="20"/>
          <w:szCs w:val="20"/>
        </w:rPr>
        <w:t>within 10 min</w:t>
      </w:r>
      <w:r w:rsidR="00EF70B1" w:rsidRPr="005B6917">
        <w:rPr>
          <w:rFonts w:ascii="Arial" w:hAnsi="Arial" w:cs="Arial"/>
          <w:sz w:val="20"/>
          <w:szCs w:val="20"/>
        </w:rPr>
        <w:t xml:space="preserve">utes after its administration </w:t>
      </w:r>
      <w:r w:rsidR="00860108">
        <w:rPr>
          <w:rFonts w:ascii="Arial" w:hAnsi="Arial" w:cs="Arial"/>
          <w:sz w:val="20"/>
          <w:szCs w:val="20"/>
        </w:rPr>
        <w:t>compared with</w:t>
      </w:r>
      <w:r w:rsidR="006353ED">
        <w:rPr>
          <w:rFonts w:ascii="Arial" w:hAnsi="Arial" w:cs="Arial"/>
          <w:sz w:val="20"/>
          <w:szCs w:val="20"/>
        </w:rPr>
        <w:t xml:space="preserve"> </w:t>
      </w:r>
      <w:r w:rsidR="001240C2" w:rsidRPr="005B6917">
        <w:rPr>
          <w:rFonts w:ascii="Arial" w:hAnsi="Arial" w:cs="Arial"/>
          <w:sz w:val="20"/>
          <w:szCs w:val="20"/>
        </w:rPr>
        <w:t xml:space="preserve">1 hour </w:t>
      </w:r>
      <w:r w:rsidR="00860108">
        <w:rPr>
          <w:rFonts w:ascii="Arial" w:hAnsi="Arial" w:cs="Arial"/>
          <w:sz w:val="20"/>
          <w:szCs w:val="20"/>
        </w:rPr>
        <w:t>for oral acetaminophen</w:t>
      </w:r>
      <w:r w:rsidR="00031666" w:rsidRPr="005B6917">
        <w:rPr>
          <w:rFonts w:ascii="Arial" w:hAnsi="Arial" w:cs="Arial"/>
          <w:sz w:val="20"/>
          <w:szCs w:val="20"/>
        </w:rPr>
        <w:t>.</w:t>
      </w:r>
      <w:r w:rsidR="005F63A7" w:rsidRPr="005B6917">
        <w:rPr>
          <w:rFonts w:ascii="Arial" w:hAnsi="Arial" w:cs="Arial"/>
          <w:sz w:val="20"/>
          <w:szCs w:val="20"/>
        </w:rPr>
        <w:t xml:space="preserve"> </w:t>
      </w:r>
      <w:r w:rsidR="00821041">
        <w:rPr>
          <w:rFonts w:ascii="Arial" w:hAnsi="Arial" w:cs="Arial"/>
          <w:sz w:val="20"/>
          <w:szCs w:val="20"/>
        </w:rPr>
        <w:t xml:space="preserve">It is also </w:t>
      </w:r>
      <w:r w:rsidR="00C12AA8">
        <w:rPr>
          <w:rFonts w:ascii="Arial" w:hAnsi="Arial" w:cs="Arial"/>
          <w:sz w:val="20"/>
          <w:szCs w:val="20"/>
        </w:rPr>
        <w:t>associated</w:t>
      </w:r>
      <w:r w:rsidR="00821041">
        <w:rPr>
          <w:rFonts w:ascii="Arial" w:hAnsi="Arial" w:cs="Arial"/>
          <w:sz w:val="20"/>
          <w:szCs w:val="20"/>
        </w:rPr>
        <w:t xml:space="preserve"> with</w:t>
      </w:r>
      <w:r w:rsidR="00C12AA8">
        <w:rPr>
          <w:rFonts w:ascii="Arial" w:hAnsi="Arial" w:cs="Arial"/>
          <w:sz w:val="20"/>
          <w:szCs w:val="20"/>
        </w:rPr>
        <w:t xml:space="preserve"> significantly higher mean cerebrospinal fluid concentrations than oral or rectal formulations (2). </w:t>
      </w:r>
      <w:r w:rsidR="00C24A4D">
        <w:rPr>
          <w:rFonts w:ascii="Arial" w:hAnsi="Arial" w:cs="Arial"/>
          <w:sz w:val="20"/>
          <w:szCs w:val="20"/>
        </w:rPr>
        <w:t>This</w:t>
      </w:r>
      <w:r w:rsidR="006353ED">
        <w:rPr>
          <w:rFonts w:ascii="Arial" w:hAnsi="Arial" w:cs="Arial"/>
          <w:sz w:val="20"/>
          <w:szCs w:val="20"/>
        </w:rPr>
        <w:t xml:space="preserve"> makes it well suited </w:t>
      </w:r>
      <w:r w:rsidR="0041030C" w:rsidRPr="005B6917">
        <w:rPr>
          <w:rFonts w:ascii="Arial" w:hAnsi="Arial" w:cs="Arial"/>
          <w:sz w:val="20"/>
          <w:szCs w:val="20"/>
        </w:rPr>
        <w:t>for settings</w:t>
      </w:r>
      <w:r w:rsidR="00DD37FD" w:rsidRPr="005B6917">
        <w:rPr>
          <w:rFonts w:ascii="Arial" w:hAnsi="Arial" w:cs="Arial"/>
          <w:sz w:val="20"/>
          <w:szCs w:val="20"/>
        </w:rPr>
        <w:t xml:space="preserve"> </w:t>
      </w:r>
      <w:r w:rsidR="0041030C" w:rsidRPr="005B6917">
        <w:rPr>
          <w:rFonts w:ascii="Arial" w:hAnsi="Arial" w:cs="Arial"/>
          <w:sz w:val="20"/>
          <w:szCs w:val="20"/>
        </w:rPr>
        <w:t>where</w:t>
      </w:r>
      <w:r w:rsidR="00031666" w:rsidRPr="005B6917">
        <w:rPr>
          <w:rFonts w:ascii="Arial" w:hAnsi="Arial" w:cs="Arial"/>
          <w:sz w:val="20"/>
          <w:szCs w:val="20"/>
        </w:rPr>
        <w:t xml:space="preserve"> quick analgesia </w:t>
      </w:r>
      <w:r w:rsidR="00DD37FD" w:rsidRPr="005B6917">
        <w:rPr>
          <w:rFonts w:ascii="Arial" w:hAnsi="Arial" w:cs="Arial"/>
          <w:sz w:val="20"/>
          <w:szCs w:val="20"/>
        </w:rPr>
        <w:t xml:space="preserve">is required, </w:t>
      </w:r>
      <w:r w:rsidR="00FA16BD" w:rsidRPr="005B6917">
        <w:rPr>
          <w:rFonts w:ascii="Arial" w:hAnsi="Arial" w:cs="Arial"/>
          <w:sz w:val="20"/>
          <w:szCs w:val="20"/>
        </w:rPr>
        <w:t>such as</w:t>
      </w:r>
      <w:r w:rsidR="00DD37FD" w:rsidRPr="005B6917">
        <w:rPr>
          <w:rFonts w:ascii="Arial" w:hAnsi="Arial" w:cs="Arial"/>
          <w:sz w:val="20"/>
          <w:szCs w:val="20"/>
        </w:rPr>
        <w:t xml:space="preserve"> </w:t>
      </w:r>
      <w:r w:rsidR="005B6917">
        <w:rPr>
          <w:rFonts w:ascii="Arial" w:hAnsi="Arial" w:cs="Arial"/>
          <w:sz w:val="20"/>
          <w:szCs w:val="20"/>
        </w:rPr>
        <w:t xml:space="preserve">the </w:t>
      </w:r>
      <w:r w:rsidR="00DD37FD" w:rsidRPr="005B6917">
        <w:rPr>
          <w:rFonts w:ascii="Arial" w:hAnsi="Arial" w:cs="Arial"/>
          <w:sz w:val="20"/>
          <w:szCs w:val="20"/>
        </w:rPr>
        <w:t>perioperative period</w:t>
      </w:r>
      <w:r w:rsidR="00C24A4D">
        <w:rPr>
          <w:rFonts w:ascii="Arial" w:hAnsi="Arial" w:cs="Arial"/>
          <w:sz w:val="20"/>
          <w:szCs w:val="20"/>
        </w:rPr>
        <w:t>, especially since the duration of action appears to be the same between both formulations (4 to 6 hours)</w:t>
      </w:r>
      <w:r w:rsidR="00DD37FD" w:rsidRPr="005B6917">
        <w:rPr>
          <w:rFonts w:ascii="Arial" w:hAnsi="Arial" w:cs="Arial"/>
          <w:sz w:val="20"/>
          <w:szCs w:val="20"/>
        </w:rPr>
        <w:t>.</w:t>
      </w:r>
      <w:r w:rsidR="00010A9A">
        <w:rPr>
          <w:rFonts w:ascii="Arial" w:hAnsi="Arial" w:cs="Arial"/>
          <w:sz w:val="20"/>
          <w:szCs w:val="20"/>
        </w:rPr>
        <w:t xml:space="preserve"> </w:t>
      </w:r>
      <w:r w:rsidR="006353ED">
        <w:rPr>
          <w:rFonts w:ascii="Arial" w:hAnsi="Arial" w:cs="Arial"/>
          <w:sz w:val="20"/>
          <w:szCs w:val="20"/>
        </w:rPr>
        <w:t>IV acetaminophen</w:t>
      </w:r>
      <w:r w:rsidR="00400333">
        <w:rPr>
          <w:rFonts w:ascii="Arial" w:hAnsi="Arial" w:cs="Arial"/>
          <w:sz w:val="20"/>
          <w:szCs w:val="20"/>
        </w:rPr>
        <w:t xml:space="preserve"> </w:t>
      </w:r>
      <w:r w:rsidR="006353ED">
        <w:rPr>
          <w:rFonts w:ascii="Arial" w:hAnsi="Arial" w:cs="Arial"/>
          <w:sz w:val="20"/>
          <w:szCs w:val="20"/>
        </w:rPr>
        <w:t>has better bioavailability when</w:t>
      </w:r>
      <w:r w:rsidR="001C36CC">
        <w:rPr>
          <w:rFonts w:ascii="Arial" w:hAnsi="Arial" w:cs="Arial"/>
          <w:sz w:val="20"/>
          <w:szCs w:val="20"/>
        </w:rPr>
        <w:t xml:space="preserve"> gastric function</w:t>
      </w:r>
      <w:r w:rsidR="006353ED">
        <w:rPr>
          <w:rFonts w:ascii="Arial" w:hAnsi="Arial" w:cs="Arial"/>
          <w:sz w:val="20"/>
          <w:szCs w:val="20"/>
        </w:rPr>
        <w:t xml:space="preserve"> is compromised (i.e. post-operative ileus) </w:t>
      </w:r>
      <w:r w:rsidR="001C36CC">
        <w:rPr>
          <w:rFonts w:ascii="Arial" w:hAnsi="Arial" w:cs="Arial"/>
          <w:sz w:val="20"/>
          <w:szCs w:val="20"/>
        </w:rPr>
        <w:t>(3).</w:t>
      </w:r>
      <w:r w:rsidR="00A11431">
        <w:rPr>
          <w:rFonts w:ascii="Arial" w:hAnsi="Arial" w:cs="Arial"/>
          <w:sz w:val="20"/>
          <w:szCs w:val="20"/>
        </w:rPr>
        <w:t xml:space="preserve"> </w:t>
      </w:r>
      <w:r w:rsidR="008F60B0">
        <w:rPr>
          <w:rFonts w:ascii="Arial" w:hAnsi="Arial" w:cs="Arial"/>
          <w:sz w:val="20"/>
          <w:szCs w:val="20"/>
        </w:rPr>
        <w:t xml:space="preserve">Finally, due to differences in first pass metabolism, IV acetaminophen </w:t>
      </w:r>
      <w:r w:rsidR="007C36F9">
        <w:rPr>
          <w:rFonts w:ascii="Arial" w:hAnsi="Arial" w:cs="Arial"/>
          <w:sz w:val="20"/>
          <w:szCs w:val="20"/>
        </w:rPr>
        <w:t>may</w:t>
      </w:r>
      <w:r w:rsidR="008F60B0">
        <w:rPr>
          <w:rFonts w:ascii="Arial" w:hAnsi="Arial" w:cs="Arial"/>
          <w:sz w:val="20"/>
          <w:szCs w:val="20"/>
        </w:rPr>
        <w:t xml:space="preserve"> expose the liver to 50% less initial acetaminophen</w:t>
      </w:r>
      <w:r w:rsidR="001C6A7B">
        <w:rPr>
          <w:rFonts w:ascii="Arial" w:hAnsi="Arial" w:cs="Arial"/>
          <w:sz w:val="20"/>
          <w:szCs w:val="20"/>
        </w:rPr>
        <w:t xml:space="preserve"> (</w:t>
      </w:r>
      <w:r w:rsidR="00363185">
        <w:rPr>
          <w:rFonts w:ascii="Arial" w:hAnsi="Arial" w:cs="Arial"/>
          <w:sz w:val="20"/>
          <w:szCs w:val="20"/>
        </w:rPr>
        <w:t>4</w:t>
      </w:r>
      <w:r w:rsidR="008F60B0">
        <w:rPr>
          <w:rFonts w:ascii="Arial" w:hAnsi="Arial" w:cs="Arial"/>
          <w:sz w:val="20"/>
          <w:szCs w:val="20"/>
        </w:rPr>
        <w:t>).</w:t>
      </w:r>
    </w:p>
    <w:p w14:paraId="73F20E51" w14:textId="77777777" w:rsidR="00084DFF" w:rsidRPr="005B6917" w:rsidRDefault="00084DFF" w:rsidP="0030345F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2AF24A1D" w14:textId="0C09B037" w:rsidR="00C432DB" w:rsidRPr="005B6917" w:rsidRDefault="003A3C6E" w:rsidP="00084DFF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5B6917">
        <w:rPr>
          <w:rFonts w:ascii="Arial" w:hAnsi="Arial" w:cs="Arial"/>
          <w:b/>
          <w:sz w:val="20"/>
          <w:szCs w:val="20"/>
        </w:rPr>
        <w:t xml:space="preserve">Efficacy </w:t>
      </w:r>
      <w:r w:rsidR="00116516">
        <w:rPr>
          <w:rFonts w:ascii="Arial" w:hAnsi="Arial" w:cs="Arial"/>
          <w:b/>
          <w:sz w:val="20"/>
          <w:szCs w:val="20"/>
        </w:rPr>
        <w:t>in P</w:t>
      </w:r>
      <w:r w:rsidR="00284228" w:rsidRPr="005B6917">
        <w:rPr>
          <w:rFonts w:ascii="Arial" w:hAnsi="Arial" w:cs="Arial"/>
          <w:b/>
          <w:sz w:val="20"/>
          <w:szCs w:val="20"/>
        </w:rPr>
        <w:t>eri</w:t>
      </w:r>
      <w:r w:rsidR="002A020E" w:rsidRPr="005B6917">
        <w:rPr>
          <w:rFonts w:ascii="Arial" w:hAnsi="Arial" w:cs="Arial"/>
          <w:b/>
          <w:sz w:val="20"/>
          <w:szCs w:val="20"/>
        </w:rPr>
        <w:t xml:space="preserve">operative </w:t>
      </w:r>
      <w:r w:rsidR="00116516">
        <w:rPr>
          <w:rFonts w:ascii="Arial" w:hAnsi="Arial" w:cs="Arial"/>
          <w:b/>
          <w:sz w:val="20"/>
          <w:szCs w:val="20"/>
        </w:rPr>
        <w:t>P</w:t>
      </w:r>
      <w:r w:rsidR="00BC6FCA" w:rsidRPr="005B6917">
        <w:rPr>
          <w:rFonts w:ascii="Arial" w:hAnsi="Arial" w:cs="Arial"/>
          <w:b/>
          <w:sz w:val="20"/>
          <w:szCs w:val="20"/>
        </w:rPr>
        <w:t xml:space="preserve">ain </w:t>
      </w:r>
      <w:r w:rsidR="00116516">
        <w:rPr>
          <w:rFonts w:ascii="Arial" w:hAnsi="Arial" w:cs="Arial"/>
          <w:b/>
          <w:sz w:val="20"/>
          <w:szCs w:val="20"/>
        </w:rPr>
        <w:t>M</w:t>
      </w:r>
      <w:r w:rsidR="002A020E" w:rsidRPr="005B6917">
        <w:rPr>
          <w:rFonts w:ascii="Arial" w:hAnsi="Arial" w:cs="Arial"/>
          <w:b/>
          <w:sz w:val="20"/>
          <w:szCs w:val="20"/>
        </w:rPr>
        <w:t>anagement</w:t>
      </w:r>
      <w:r w:rsidR="00084DFF" w:rsidRPr="005B6917">
        <w:rPr>
          <w:rFonts w:ascii="Arial" w:hAnsi="Arial" w:cs="Arial"/>
          <w:b/>
          <w:sz w:val="20"/>
          <w:szCs w:val="20"/>
        </w:rPr>
        <w:t xml:space="preserve"> </w:t>
      </w:r>
      <w:r w:rsidR="005B6917">
        <w:rPr>
          <w:rFonts w:ascii="Arial" w:hAnsi="Arial" w:cs="Arial"/>
          <w:b/>
          <w:sz w:val="20"/>
          <w:szCs w:val="20"/>
        </w:rPr>
        <w:t xml:space="preserve">   </w:t>
      </w:r>
      <w:r w:rsidR="000C2C71" w:rsidRPr="00D65B6A">
        <w:rPr>
          <w:rFonts w:ascii="Arial" w:hAnsi="Arial" w:cs="Arial"/>
          <w:sz w:val="20"/>
          <w:szCs w:val="20"/>
        </w:rPr>
        <w:t xml:space="preserve">IV </w:t>
      </w:r>
      <w:r w:rsidR="001D1AC1" w:rsidRPr="00D65B6A">
        <w:rPr>
          <w:rFonts w:ascii="Arial" w:hAnsi="Arial" w:cs="Arial"/>
          <w:sz w:val="20"/>
          <w:szCs w:val="20"/>
        </w:rPr>
        <w:t xml:space="preserve">acetaminophen </w:t>
      </w:r>
      <w:r w:rsidR="0099336F" w:rsidRPr="00D65B6A">
        <w:rPr>
          <w:rFonts w:ascii="Arial" w:hAnsi="Arial" w:cs="Arial"/>
          <w:sz w:val="20"/>
          <w:szCs w:val="20"/>
        </w:rPr>
        <w:t xml:space="preserve">has been </w:t>
      </w:r>
      <w:r w:rsidR="006353ED" w:rsidRPr="00D65B6A">
        <w:rPr>
          <w:rFonts w:ascii="Arial" w:hAnsi="Arial" w:cs="Arial"/>
          <w:sz w:val="20"/>
          <w:szCs w:val="20"/>
        </w:rPr>
        <w:t>well</w:t>
      </w:r>
      <w:r w:rsidR="0099336F" w:rsidRPr="00D65B6A">
        <w:rPr>
          <w:rFonts w:ascii="Arial" w:hAnsi="Arial" w:cs="Arial"/>
          <w:sz w:val="20"/>
          <w:szCs w:val="20"/>
        </w:rPr>
        <w:t xml:space="preserve"> studied</w:t>
      </w:r>
      <w:r w:rsidR="000C2C71" w:rsidRPr="00D65B6A">
        <w:rPr>
          <w:rFonts w:ascii="Arial" w:hAnsi="Arial" w:cs="Arial"/>
          <w:sz w:val="20"/>
          <w:szCs w:val="20"/>
        </w:rPr>
        <w:t xml:space="preserve"> in perioperative settings. </w:t>
      </w:r>
      <w:r w:rsidR="00E83FDC" w:rsidRPr="00D65B6A">
        <w:rPr>
          <w:rFonts w:ascii="Arial" w:hAnsi="Arial" w:cs="Arial"/>
          <w:sz w:val="20"/>
          <w:szCs w:val="20"/>
        </w:rPr>
        <w:t>D</w:t>
      </w:r>
      <w:r w:rsidR="00284228" w:rsidRPr="00D65B6A">
        <w:rPr>
          <w:rFonts w:ascii="Arial" w:hAnsi="Arial" w:cs="Arial"/>
          <w:sz w:val="20"/>
          <w:szCs w:val="20"/>
        </w:rPr>
        <w:t>e</w:t>
      </w:r>
      <w:r w:rsidR="00E83FDC" w:rsidRPr="00D65B6A">
        <w:rPr>
          <w:rFonts w:ascii="Arial" w:hAnsi="Arial" w:cs="Arial"/>
          <w:sz w:val="20"/>
          <w:szCs w:val="20"/>
        </w:rPr>
        <w:t>spite the</w:t>
      </w:r>
      <w:r w:rsidR="00284228" w:rsidRPr="00D65B6A">
        <w:rPr>
          <w:rFonts w:ascii="Arial" w:hAnsi="Arial" w:cs="Arial"/>
          <w:sz w:val="20"/>
          <w:szCs w:val="20"/>
        </w:rPr>
        <w:t xml:space="preserve"> theoretical </w:t>
      </w:r>
      <w:r w:rsidR="00C24A4D" w:rsidRPr="00D65B6A">
        <w:rPr>
          <w:rFonts w:ascii="Arial" w:hAnsi="Arial" w:cs="Arial"/>
          <w:sz w:val="20"/>
          <w:szCs w:val="20"/>
        </w:rPr>
        <w:t xml:space="preserve">pharmacokinetic </w:t>
      </w:r>
      <w:r w:rsidR="00284228" w:rsidRPr="00D65B6A">
        <w:rPr>
          <w:rFonts w:ascii="Arial" w:hAnsi="Arial" w:cs="Arial"/>
          <w:sz w:val="20"/>
          <w:szCs w:val="20"/>
        </w:rPr>
        <w:t>benefit</w:t>
      </w:r>
      <w:r w:rsidR="00C24A4D" w:rsidRPr="00D65B6A">
        <w:rPr>
          <w:rFonts w:ascii="Arial" w:hAnsi="Arial" w:cs="Arial"/>
          <w:sz w:val="20"/>
          <w:szCs w:val="20"/>
        </w:rPr>
        <w:t>s of IV acetaminophen</w:t>
      </w:r>
      <w:r w:rsidR="00284228" w:rsidRPr="00D65B6A">
        <w:rPr>
          <w:rFonts w:ascii="Arial" w:hAnsi="Arial" w:cs="Arial"/>
          <w:sz w:val="20"/>
          <w:szCs w:val="20"/>
        </w:rPr>
        <w:t xml:space="preserve">, </w:t>
      </w:r>
      <w:r w:rsidR="00E83FDC" w:rsidRPr="00D65B6A">
        <w:rPr>
          <w:rFonts w:ascii="Arial" w:hAnsi="Arial" w:cs="Arial"/>
          <w:sz w:val="20"/>
          <w:szCs w:val="20"/>
        </w:rPr>
        <w:t xml:space="preserve">research has shown </w:t>
      </w:r>
      <w:r w:rsidR="00732A1C" w:rsidRPr="00D65B6A">
        <w:rPr>
          <w:rFonts w:ascii="Arial" w:hAnsi="Arial" w:cs="Arial"/>
          <w:sz w:val="20"/>
          <w:szCs w:val="20"/>
        </w:rPr>
        <w:t xml:space="preserve">that </w:t>
      </w:r>
      <w:r w:rsidR="00E0066C" w:rsidRPr="00D65B6A">
        <w:rPr>
          <w:rFonts w:ascii="Arial" w:hAnsi="Arial" w:cs="Arial"/>
          <w:sz w:val="20"/>
          <w:szCs w:val="20"/>
        </w:rPr>
        <w:t xml:space="preserve">the </w:t>
      </w:r>
      <w:r w:rsidR="00732A1C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number need to treat </w:t>
      </w:r>
      <w:r w:rsidR="00620259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(NNT) for a 50% reduction in </w:t>
      </w:r>
      <w:r w:rsidR="00D97962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>post-operative</w:t>
      </w:r>
      <w:r w:rsidR="00D75210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pain</w:t>
      </w:r>
      <w:r w:rsidR="00D97962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 w:rsidR="00A11431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is 5.3 for IV </w:t>
      </w:r>
      <w:r w:rsidR="00821041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>acetaminophen</w:t>
      </w:r>
      <w:r w:rsidR="007C36F9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compared with </w:t>
      </w:r>
      <w:r w:rsidR="00620259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3.8 </w:t>
      </w:r>
      <w:r w:rsidR="007C36F9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for oral </w:t>
      </w:r>
      <w:r w:rsidR="00620259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when </w:t>
      </w:r>
      <w:r w:rsidR="007C36F9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both are </w:t>
      </w:r>
      <w:r w:rsidR="00620259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>dosed</w:t>
      </w:r>
      <w:r w:rsidR="000B088E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at</w:t>
      </w:r>
      <w:r w:rsidR="00D75210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1000 mg </w:t>
      </w:r>
      <w:r w:rsidR="007C36F9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>every</w:t>
      </w:r>
      <w:r w:rsidR="00D75210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6 hours</w:t>
      </w:r>
      <w:r w:rsidR="00732A1C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 w:rsidR="00A11431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>(</w:t>
      </w:r>
      <w:r w:rsidR="00821041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>5,</w:t>
      </w:r>
      <w:r w:rsidR="00A11431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>6</w:t>
      </w:r>
      <w:r w:rsidR="00CC30C0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>)</w:t>
      </w:r>
      <w:r w:rsidR="00D75210" w:rsidRPr="00D65B6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. </w:t>
      </w:r>
      <w:r w:rsidR="006353ED" w:rsidRPr="00D65B6A">
        <w:rPr>
          <w:rFonts w:ascii="Arial" w:hAnsi="Arial" w:cs="Arial"/>
          <w:sz w:val="20"/>
          <w:szCs w:val="20"/>
        </w:rPr>
        <w:t xml:space="preserve">In a direct comparison </w:t>
      </w:r>
      <w:r w:rsidR="007C36F9" w:rsidRPr="00D65B6A">
        <w:rPr>
          <w:rFonts w:ascii="Arial" w:hAnsi="Arial" w:cs="Arial"/>
          <w:sz w:val="20"/>
          <w:szCs w:val="20"/>
        </w:rPr>
        <w:t xml:space="preserve">trial, </w:t>
      </w:r>
      <w:r w:rsidR="00B24052" w:rsidRPr="00D65B6A">
        <w:rPr>
          <w:rFonts w:ascii="Arial" w:hAnsi="Arial" w:cs="Arial"/>
          <w:sz w:val="20"/>
          <w:szCs w:val="20"/>
        </w:rPr>
        <w:t xml:space="preserve">no </w:t>
      </w:r>
      <w:r w:rsidR="006353ED" w:rsidRPr="00D65B6A">
        <w:rPr>
          <w:rFonts w:ascii="Arial" w:hAnsi="Arial" w:cs="Arial"/>
          <w:sz w:val="20"/>
          <w:szCs w:val="20"/>
        </w:rPr>
        <w:t xml:space="preserve">significant </w:t>
      </w:r>
      <w:r w:rsidR="00E4450D">
        <w:rPr>
          <w:rFonts w:ascii="Arial" w:hAnsi="Arial" w:cs="Arial"/>
          <w:sz w:val="20"/>
          <w:szCs w:val="20"/>
        </w:rPr>
        <w:t xml:space="preserve">differences in </w:t>
      </w:r>
      <w:r w:rsidR="00B24052" w:rsidRPr="00D65B6A">
        <w:rPr>
          <w:rFonts w:ascii="Arial" w:hAnsi="Arial" w:cs="Arial"/>
          <w:sz w:val="20"/>
          <w:szCs w:val="20"/>
        </w:rPr>
        <w:t xml:space="preserve">intraoperative or post-operative pain measures </w:t>
      </w:r>
      <w:r w:rsidR="006353ED" w:rsidRPr="00D65B6A">
        <w:rPr>
          <w:rFonts w:ascii="Arial" w:hAnsi="Arial" w:cs="Arial"/>
          <w:sz w:val="20"/>
          <w:szCs w:val="20"/>
        </w:rPr>
        <w:t>were identified</w:t>
      </w:r>
      <w:r w:rsidR="007C36F9" w:rsidRPr="00D65B6A">
        <w:rPr>
          <w:rFonts w:ascii="Arial" w:hAnsi="Arial" w:cs="Arial"/>
          <w:sz w:val="20"/>
          <w:szCs w:val="20"/>
        </w:rPr>
        <w:t xml:space="preserve"> between 1000 mg of oral versus IV acetaminophen</w:t>
      </w:r>
      <w:r w:rsidR="006353ED" w:rsidRPr="00D65B6A">
        <w:rPr>
          <w:rFonts w:ascii="Arial" w:hAnsi="Arial" w:cs="Arial"/>
          <w:sz w:val="20"/>
          <w:szCs w:val="20"/>
        </w:rPr>
        <w:t xml:space="preserve"> </w:t>
      </w:r>
      <w:r w:rsidR="00B24052" w:rsidRPr="00D65B6A">
        <w:rPr>
          <w:rFonts w:ascii="Arial" w:hAnsi="Arial" w:cs="Arial"/>
          <w:sz w:val="20"/>
          <w:szCs w:val="20"/>
        </w:rPr>
        <w:t>(</w:t>
      </w:r>
      <w:r w:rsidR="00A11431" w:rsidRPr="00D65B6A">
        <w:rPr>
          <w:rFonts w:ascii="Arial" w:hAnsi="Arial" w:cs="Arial"/>
          <w:sz w:val="20"/>
          <w:szCs w:val="20"/>
        </w:rPr>
        <w:t>7</w:t>
      </w:r>
      <w:r w:rsidR="00B24052" w:rsidRPr="00D65B6A">
        <w:rPr>
          <w:rFonts w:ascii="Arial" w:hAnsi="Arial" w:cs="Arial"/>
          <w:sz w:val="20"/>
          <w:szCs w:val="20"/>
        </w:rPr>
        <w:t xml:space="preserve">). </w:t>
      </w:r>
      <w:r w:rsidR="00E4450D">
        <w:rPr>
          <w:rFonts w:ascii="Arial" w:hAnsi="Arial" w:cs="Arial"/>
          <w:sz w:val="20"/>
          <w:szCs w:val="20"/>
        </w:rPr>
        <w:t xml:space="preserve">A </w:t>
      </w:r>
      <w:r w:rsidR="007344F4" w:rsidRPr="00D65B6A">
        <w:rPr>
          <w:rFonts w:ascii="Arial" w:hAnsi="Arial" w:cs="Arial"/>
          <w:sz w:val="20"/>
          <w:szCs w:val="20"/>
        </w:rPr>
        <w:t>s</w:t>
      </w:r>
      <w:r w:rsidR="00014FC6" w:rsidRPr="00D65B6A">
        <w:rPr>
          <w:rFonts w:ascii="Arial" w:hAnsi="Arial" w:cs="Arial"/>
          <w:sz w:val="20"/>
          <w:szCs w:val="20"/>
        </w:rPr>
        <w:t xml:space="preserve">eparate </w:t>
      </w:r>
      <w:r w:rsidR="007344F4" w:rsidRPr="00D65B6A">
        <w:rPr>
          <w:rFonts w:ascii="Arial" w:hAnsi="Arial" w:cs="Arial"/>
          <w:sz w:val="20"/>
          <w:szCs w:val="20"/>
        </w:rPr>
        <w:t>head-to-head trial</w:t>
      </w:r>
      <w:r w:rsidR="00E4450D">
        <w:rPr>
          <w:rFonts w:ascii="Arial" w:hAnsi="Arial" w:cs="Arial"/>
          <w:sz w:val="20"/>
          <w:szCs w:val="20"/>
        </w:rPr>
        <w:t xml:space="preserve"> demonstrated a significant opioid sparing effect with</w:t>
      </w:r>
      <w:r w:rsidR="007344F4" w:rsidRPr="00D65B6A">
        <w:rPr>
          <w:rFonts w:ascii="Arial" w:hAnsi="Arial" w:cs="Arial"/>
          <w:sz w:val="20"/>
          <w:szCs w:val="20"/>
        </w:rPr>
        <w:t xml:space="preserve"> IV acetaminophen </w:t>
      </w:r>
      <w:r w:rsidR="00E4450D">
        <w:rPr>
          <w:rFonts w:ascii="Arial" w:hAnsi="Arial" w:cs="Arial"/>
          <w:sz w:val="20"/>
          <w:szCs w:val="20"/>
        </w:rPr>
        <w:t>compared with oral</w:t>
      </w:r>
      <w:r w:rsidR="007344F4" w:rsidRPr="00D65B6A">
        <w:rPr>
          <w:rFonts w:ascii="Arial" w:hAnsi="Arial" w:cs="Arial"/>
          <w:sz w:val="20"/>
          <w:szCs w:val="20"/>
        </w:rPr>
        <w:t>; h</w:t>
      </w:r>
      <w:r w:rsidR="000051A5" w:rsidRPr="00D65B6A">
        <w:rPr>
          <w:rFonts w:ascii="Arial" w:hAnsi="Arial" w:cs="Arial"/>
          <w:sz w:val="20"/>
          <w:szCs w:val="20"/>
        </w:rPr>
        <w:t>owever, the reduc</w:t>
      </w:r>
      <w:r w:rsidR="005B6917" w:rsidRPr="00D65B6A">
        <w:rPr>
          <w:rFonts w:ascii="Arial" w:hAnsi="Arial" w:cs="Arial"/>
          <w:sz w:val="20"/>
          <w:szCs w:val="20"/>
        </w:rPr>
        <w:t>tion in</w:t>
      </w:r>
      <w:r w:rsidR="00B24052" w:rsidRPr="00D65B6A">
        <w:rPr>
          <w:rFonts w:ascii="Arial" w:hAnsi="Arial" w:cs="Arial"/>
          <w:sz w:val="20"/>
          <w:szCs w:val="20"/>
        </w:rPr>
        <w:t xml:space="preserve"> opioid </w:t>
      </w:r>
      <w:r w:rsidR="00860108" w:rsidRPr="00D65B6A">
        <w:rPr>
          <w:rFonts w:ascii="Arial" w:hAnsi="Arial" w:cs="Arial"/>
          <w:sz w:val="20"/>
          <w:szCs w:val="20"/>
        </w:rPr>
        <w:t xml:space="preserve">dosing </w:t>
      </w:r>
      <w:r w:rsidR="00B24052" w:rsidRPr="00D65B6A">
        <w:rPr>
          <w:rFonts w:ascii="Arial" w:hAnsi="Arial" w:cs="Arial"/>
          <w:sz w:val="20"/>
          <w:szCs w:val="20"/>
        </w:rPr>
        <w:t xml:space="preserve">did not </w:t>
      </w:r>
      <w:r w:rsidR="005B6917" w:rsidRPr="00D65B6A">
        <w:rPr>
          <w:rFonts w:ascii="Arial" w:hAnsi="Arial" w:cs="Arial"/>
          <w:sz w:val="20"/>
          <w:szCs w:val="20"/>
        </w:rPr>
        <w:t xml:space="preserve">correlate with a </w:t>
      </w:r>
      <w:r w:rsidR="00B24052" w:rsidRPr="00D65B6A">
        <w:rPr>
          <w:rFonts w:ascii="Arial" w:hAnsi="Arial" w:cs="Arial"/>
          <w:sz w:val="20"/>
          <w:szCs w:val="20"/>
        </w:rPr>
        <w:t xml:space="preserve">decrease </w:t>
      </w:r>
      <w:r w:rsidR="005B6917" w:rsidRPr="00D65B6A">
        <w:rPr>
          <w:rFonts w:ascii="Arial" w:hAnsi="Arial" w:cs="Arial"/>
          <w:sz w:val="20"/>
          <w:szCs w:val="20"/>
        </w:rPr>
        <w:t xml:space="preserve">in </w:t>
      </w:r>
      <w:r w:rsidR="00B24052" w:rsidRPr="00D65B6A">
        <w:rPr>
          <w:rFonts w:ascii="Arial" w:hAnsi="Arial" w:cs="Arial"/>
          <w:sz w:val="20"/>
          <w:szCs w:val="20"/>
        </w:rPr>
        <w:t>nausea and vomiting</w:t>
      </w:r>
      <w:r w:rsidR="00860108" w:rsidRPr="00D65B6A">
        <w:rPr>
          <w:rFonts w:ascii="Arial" w:hAnsi="Arial" w:cs="Arial"/>
          <w:sz w:val="20"/>
          <w:szCs w:val="20"/>
        </w:rPr>
        <w:t xml:space="preserve"> and </w:t>
      </w:r>
      <w:r w:rsidR="00E44DEE" w:rsidRPr="00D65B6A">
        <w:rPr>
          <w:rFonts w:ascii="Arial" w:hAnsi="Arial" w:cs="Arial"/>
          <w:sz w:val="20"/>
          <w:szCs w:val="20"/>
        </w:rPr>
        <w:t>its</w:t>
      </w:r>
      <w:r w:rsidR="00C24A4D" w:rsidRPr="00D65B6A">
        <w:rPr>
          <w:rFonts w:ascii="Arial" w:hAnsi="Arial" w:cs="Arial"/>
          <w:sz w:val="20"/>
          <w:szCs w:val="20"/>
        </w:rPr>
        <w:t xml:space="preserve"> comparative effects on</w:t>
      </w:r>
      <w:r w:rsidR="00B24052" w:rsidRPr="00D65B6A">
        <w:rPr>
          <w:rFonts w:ascii="Arial" w:hAnsi="Arial" w:cs="Arial"/>
          <w:sz w:val="20"/>
          <w:szCs w:val="20"/>
        </w:rPr>
        <w:t xml:space="preserve"> delirium</w:t>
      </w:r>
      <w:r w:rsidR="00010A9A" w:rsidRPr="00D65B6A">
        <w:rPr>
          <w:rFonts w:ascii="Arial" w:hAnsi="Arial" w:cs="Arial"/>
          <w:sz w:val="20"/>
          <w:szCs w:val="20"/>
        </w:rPr>
        <w:t>, inpatient length of stay,</w:t>
      </w:r>
      <w:r w:rsidR="00B24052" w:rsidRPr="00D65B6A">
        <w:rPr>
          <w:rFonts w:ascii="Arial" w:hAnsi="Arial" w:cs="Arial"/>
          <w:sz w:val="20"/>
          <w:szCs w:val="20"/>
        </w:rPr>
        <w:t xml:space="preserve"> and co</w:t>
      </w:r>
      <w:r w:rsidR="00A11431" w:rsidRPr="00D65B6A">
        <w:rPr>
          <w:rFonts w:ascii="Arial" w:hAnsi="Arial" w:cs="Arial"/>
          <w:sz w:val="20"/>
          <w:szCs w:val="20"/>
        </w:rPr>
        <w:t xml:space="preserve">nstipation </w:t>
      </w:r>
      <w:r w:rsidR="007344F4" w:rsidRPr="00D65B6A">
        <w:rPr>
          <w:rFonts w:ascii="Arial" w:hAnsi="Arial" w:cs="Arial"/>
          <w:sz w:val="20"/>
          <w:szCs w:val="20"/>
        </w:rPr>
        <w:t>were not</w:t>
      </w:r>
      <w:r w:rsidR="00C24A4D" w:rsidRPr="00D65B6A">
        <w:rPr>
          <w:rFonts w:ascii="Arial" w:hAnsi="Arial" w:cs="Arial"/>
          <w:sz w:val="20"/>
          <w:szCs w:val="20"/>
        </w:rPr>
        <w:t xml:space="preserve"> </w:t>
      </w:r>
      <w:r w:rsidR="00A11431" w:rsidRPr="00D65B6A">
        <w:rPr>
          <w:rFonts w:ascii="Arial" w:hAnsi="Arial" w:cs="Arial"/>
          <w:sz w:val="20"/>
          <w:szCs w:val="20"/>
        </w:rPr>
        <w:t>evaluated (8</w:t>
      </w:r>
      <w:r w:rsidR="00B24052" w:rsidRPr="00D65B6A">
        <w:rPr>
          <w:rFonts w:ascii="Arial" w:hAnsi="Arial" w:cs="Arial"/>
          <w:sz w:val="20"/>
          <w:szCs w:val="20"/>
        </w:rPr>
        <w:t>).</w:t>
      </w:r>
      <w:r w:rsidR="007344F4" w:rsidRPr="00D65B6A">
        <w:rPr>
          <w:rFonts w:ascii="Arial" w:hAnsi="Arial" w:cs="Arial"/>
          <w:sz w:val="20"/>
          <w:szCs w:val="20"/>
        </w:rPr>
        <w:t xml:space="preserve"> Hence the clinical significance is still in question.</w:t>
      </w:r>
      <w:r w:rsidR="00B24052" w:rsidRPr="00D65B6A">
        <w:rPr>
          <w:rFonts w:ascii="Arial" w:hAnsi="Arial" w:cs="Arial"/>
          <w:sz w:val="20"/>
          <w:szCs w:val="20"/>
        </w:rPr>
        <w:t xml:space="preserve"> </w:t>
      </w:r>
      <w:r w:rsidR="00116516" w:rsidRPr="00D65B6A">
        <w:rPr>
          <w:rFonts w:ascii="Arial" w:hAnsi="Arial" w:cs="Arial"/>
          <w:sz w:val="20"/>
          <w:szCs w:val="20"/>
        </w:rPr>
        <w:t xml:space="preserve">When </w:t>
      </w:r>
      <w:r w:rsidR="00E4450D">
        <w:rPr>
          <w:rFonts w:ascii="Arial" w:hAnsi="Arial" w:cs="Arial"/>
          <w:sz w:val="20"/>
          <w:szCs w:val="20"/>
        </w:rPr>
        <w:t xml:space="preserve">1000 mg of IV acetaminophen was </w:t>
      </w:r>
      <w:r w:rsidR="00116516" w:rsidRPr="00D65B6A">
        <w:rPr>
          <w:rFonts w:ascii="Arial" w:hAnsi="Arial" w:cs="Arial"/>
          <w:sz w:val="20"/>
          <w:szCs w:val="20"/>
        </w:rPr>
        <w:t>compared with</w:t>
      </w:r>
      <w:r w:rsidR="008F24A9" w:rsidRPr="00D65B6A">
        <w:rPr>
          <w:rFonts w:ascii="Arial" w:hAnsi="Arial" w:cs="Arial"/>
          <w:sz w:val="20"/>
          <w:szCs w:val="20"/>
        </w:rPr>
        <w:t xml:space="preserve"> </w:t>
      </w:r>
      <w:r w:rsidR="00116516" w:rsidRPr="00D65B6A">
        <w:rPr>
          <w:rFonts w:ascii="Arial" w:hAnsi="Arial" w:cs="Arial"/>
          <w:sz w:val="20"/>
          <w:szCs w:val="20"/>
        </w:rPr>
        <w:t>30 mg of IV</w:t>
      </w:r>
      <w:r w:rsidR="00B970AC" w:rsidRPr="00D65B6A">
        <w:rPr>
          <w:rFonts w:ascii="Arial" w:hAnsi="Arial" w:cs="Arial"/>
          <w:sz w:val="20"/>
          <w:szCs w:val="20"/>
        </w:rPr>
        <w:t xml:space="preserve"> </w:t>
      </w:r>
      <w:r w:rsidR="00116516" w:rsidRPr="00D65B6A">
        <w:rPr>
          <w:rFonts w:ascii="Arial" w:hAnsi="Arial" w:cs="Arial"/>
          <w:sz w:val="20"/>
          <w:szCs w:val="20"/>
        </w:rPr>
        <w:t>ketorolac</w:t>
      </w:r>
      <w:r w:rsidR="007C36F9" w:rsidRPr="00D65B6A">
        <w:rPr>
          <w:rFonts w:ascii="Arial" w:hAnsi="Arial" w:cs="Arial"/>
          <w:sz w:val="20"/>
          <w:szCs w:val="20"/>
        </w:rPr>
        <w:t xml:space="preserve"> (a reasonable therapeutic alternative to IV acetaminophen)</w:t>
      </w:r>
      <w:r w:rsidR="00116516" w:rsidRPr="00D65B6A">
        <w:rPr>
          <w:rFonts w:ascii="Arial" w:hAnsi="Arial" w:cs="Arial"/>
          <w:sz w:val="20"/>
          <w:szCs w:val="20"/>
        </w:rPr>
        <w:t xml:space="preserve"> there was no significant difference in pain relief </w:t>
      </w:r>
      <w:r w:rsidR="00B970AC" w:rsidRPr="00D65B6A">
        <w:rPr>
          <w:rFonts w:ascii="Arial" w:hAnsi="Arial" w:cs="Arial"/>
          <w:sz w:val="20"/>
          <w:szCs w:val="20"/>
        </w:rPr>
        <w:t xml:space="preserve">(9). </w:t>
      </w:r>
    </w:p>
    <w:p w14:paraId="38DB0B59" w14:textId="77777777" w:rsidR="008F2679" w:rsidRPr="005B6917" w:rsidRDefault="008F2679" w:rsidP="00084DFF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14:paraId="7F7809CF" w14:textId="16602A3E" w:rsidR="0003157D" w:rsidRPr="005B6917" w:rsidRDefault="008F2679" w:rsidP="00BC6FCA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5B6917">
        <w:rPr>
          <w:rFonts w:ascii="Arial" w:hAnsi="Arial" w:cs="Arial"/>
          <w:b/>
          <w:sz w:val="20"/>
          <w:szCs w:val="20"/>
        </w:rPr>
        <w:t xml:space="preserve">Potential </w:t>
      </w:r>
      <w:r w:rsidR="0099336F" w:rsidRPr="005B6917">
        <w:rPr>
          <w:rFonts w:ascii="Arial" w:hAnsi="Arial" w:cs="Arial"/>
          <w:b/>
          <w:sz w:val="20"/>
          <w:szCs w:val="20"/>
        </w:rPr>
        <w:t xml:space="preserve">Uses of IV </w:t>
      </w:r>
      <w:r w:rsidR="00BB05AE" w:rsidRPr="005B6917">
        <w:rPr>
          <w:rFonts w:ascii="Arial" w:hAnsi="Arial" w:cs="Arial"/>
          <w:b/>
          <w:sz w:val="20"/>
          <w:szCs w:val="20"/>
        </w:rPr>
        <w:t xml:space="preserve">Acetaminophen </w:t>
      </w:r>
      <w:r w:rsidR="005B6917">
        <w:rPr>
          <w:rFonts w:ascii="Arial" w:hAnsi="Arial" w:cs="Arial"/>
          <w:b/>
          <w:sz w:val="20"/>
          <w:szCs w:val="20"/>
        </w:rPr>
        <w:t xml:space="preserve">   </w:t>
      </w:r>
      <w:r w:rsidR="005B6917">
        <w:rPr>
          <w:rFonts w:ascii="Arial" w:hAnsi="Arial" w:cs="Arial"/>
          <w:sz w:val="20"/>
          <w:szCs w:val="20"/>
        </w:rPr>
        <w:t>IV acetaminophen</w:t>
      </w:r>
      <w:r w:rsidR="00BB05AE" w:rsidRPr="005B6917">
        <w:rPr>
          <w:rFonts w:ascii="Arial" w:hAnsi="Arial" w:cs="Arial"/>
          <w:sz w:val="20"/>
          <w:szCs w:val="20"/>
        </w:rPr>
        <w:t xml:space="preserve"> </w:t>
      </w:r>
      <w:r w:rsidR="00BC6FCA" w:rsidRPr="005B6917">
        <w:rPr>
          <w:rFonts w:ascii="Arial" w:hAnsi="Arial" w:cs="Arial"/>
          <w:sz w:val="20"/>
          <w:szCs w:val="20"/>
        </w:rPr>
        <w:t xml:space="preserve">has </w:t>
      </w:r>
      <w:r w:rsidR="00441090" w:rsidRPr="005B6917">
        <w:rPr>
          <w:rFonts w:ascii="Arial" w:hAnsi="Arial" w:cs="Arial"/>
          <w:sz w:val="20"/>
          <w:szCs w:val="20"/>
        </w:rPr>
        <w:t>not</w:t>
      </w:r>
      <w:r w:rsidR="00BC6FCA" w:rsidRPr="005B6917">
        <w:rPr>
          <w:rFonts w:ascii="Arial" w:hAnsi="Arial" w:cs="Arial"/>
          <w:sz w:val="20"/>
          <w:szCs w:val="20"/>
        </w:rPr>
        <w:t xml:space="preserve"> been well studied in patients with </w:t>
      </w:r>
      <w:r w:rsidR="00CD441D" w:rsidRPr="005B6917">
        <w:rPr>
          <w:rFonts w:ascii="Arial" w:hAnsi="Arial" w:cs="Arial"/>
          <w:sz w:val="20"/>
          <w:szCs w:val="20"/>
        </w:rPr>
        <w:t>terminal illnesses</w:t>
      </w:r>
      <w:r w:rsidR="00BC6FCA" w:rsidRPr="005B6917">
        <w:rPr>
          <w:rFonts w:ascii="Arial" w:hAnsi="Arial" w:cs="Arial"/>
          <w:sz w:val="20"/>
          <w:szCs w:val="20"/>
        </w:rPr>
        <w:t xml:space="preserve">. </w:t>
      </w:r>
      <w:r w:rsidR="008B3E4A">
        <w:rPr>
          <w:rFonts w:ascii="Arial" w:hAnsi="Arial" w:cs="Arial"/>
          <w:sz w:val="20"/>
          <w:szCs w:val="20"/>
        </w:rPr>
        <w:t>Empirically s</w:t>
      </w:r>
      <w:r w:rsidR="000D3210" w:rsidRPr="005B6917">
        <w:rPr>
          <w:rFonts w:ascii="Arial" w:hAnsi="Arial" w:cs="Arial"/>
          <w:sz w:val="20"/>
          <w:szCs w:val="20"/>
        </w:rPr>
        <w:t xml:space="preserve">ome experts </w:t>
      </w:r>
      <w:r w:rsidR="008B3E4A">
        <w:rPr>
          <w:rFonts w:ascii="Arial" w:hAnsi="Arial" w:cs="Arial"/>
          <w:sz w:val="20"/>
          <w:szCs w:val="20"/>
        </w:rPr>
        <w:t>hope</w:t>
      </w:r>
      <w:r w:rsidR="000D3210" w:rsidRPr="005B6917">
        <w:rPr>
          <w:rFonts w:ascii="Arial" w:hAnsi="Arial" w:cs="Arial"/>
          <w:sz w:val="20"/>
          <w:szCs w:val="20"/>
        </w:rPr>
        <w:t xml:space="preserve"> that</w:t>
      </w:r>
      <w:r w:rsidR="00BC6FCA" w:rsidRPr="005B6917">
        <w:rPr>
          <w:rFonts w:ascii="Arial" w:hAnsi="Arial" w:cs="Arial"/>
          <w:sz w:val="20"/>
          <w:szCs w:val="20"/>
        </w:rPr>
        <w:t xml:space="preserve"> it </w:t>
      </w:r>
      <w:r w:rsidR="007525FB" w:rsidRPr="005B6917">
        <w:rPr>
          <w:rFonts w:ascii="Arial" w:hAnsi="Arial" w:cs="Arial"/>
          <w:sz w:val="20"/>
          <w:szCs w:val="20"/>
        </w:rPr>
        <w:t xml:space="preserve">may </w:t>
      </w:r>
      <w:r w:rsidR="005B6917">
        <w:rPr>
          <w:rFonts w:ascii="Arial" w:hAnsi="Arial" w:cs="Arial"/>
          <w:sz w:val="20"/>
          <w:szCs w:val="20"/>
        </w:rPr>
        <w:t xml:space="preserve">have </w:t>
      </w:r>
      <w:r w:rsidR="00D41026">
        <w:rPr>
          <w:rFonts w:ascii="Arial" w:hAnsi="Arial" w:cs="Arial"/>
          <w:sz w:val="20"/>
          <w:szCs w:val="20"/>
        </w:rPr>
        <w:t xml:space="preserve">an </w:t>
      </w:r>
      <w:r w:rsidR="005B6917">
        <w:rPr>
          <w:rFonts w:ascii="Arial" w:hAnsi="Arial" w:cs="Arial"/>
          <w:sz w:val="20"/>
          <w:szCs w:val="20"/>
        </w:rPr>
        <w:t xml:space="preserve">unique clinical role for fever and pain management in imminently dying patients who cannot swallow, especially in situations when rectal acetaminophen is not preferred or possible </w:t>
      </w:r>
      <w:r w:rsidR="007C36F9">
        <w:rPr>
          <w:rFonts w:ascii="Arial" w:hAnsi="Arial" w:cs="Arial"/>
          <w:sz w:val="20"/>
          <w:szCs w:val="20"/>
        </w:rPr>
        <w:t xml:space="preserve">(e.g. </w:t>
      </w:r>
      <w:proofErr w:type="spellStart"/>
      <w:r w:rsidR="007C36F9">
        <w:rPr>
          <w:rFonts w:ascii="Arial" w:hAnsi="Arial" w:cs="Arial"/>
          <w:sz w:val="20"/>
          <w:szCs w:val="20"/>
        </w:rPr>
        <w:t>neutropenic</w:t>
      </w:r>
      <w:proofErr w:type="spellEnd"/>
      <w:r w:rsidR="007F033C">
        <w:rPr>
          <w:rFonts w:ascii="Arial" w:hAnsi="Arial" w:cs="Arial"/>
          <w:sz w:val="20"/>
          <w:szCs w:val="20"/>
        </w:rPr>
        <w:t xml:space="preserve"> </w:t>
      </w:r>
      <w:r w:rsidR="007C36F9">
        <w:rPr>
          <w:rFonts w:ascii="Arial" w:hAnsi="Arial" w:cs="Arial"/>
          <w:sz w:val="20"/>
          <w:szCs w:val="20"/>
        </w:rPr>
        <w:t xml:space="preserve">or post-colectomy patients) </w:t>
      </w:r>
      <w:r w:rsidR="008F1E1F">
        <w:rPr>
          <w:rFonts w:ascii="Arial" w:hAnsi="Arial" w:cs="Arial"/>
          <w:sz w:val="20"/>
          <w:szCs w:val="20"/>
        </w:rPr>
        <w:t>(10)</w:t>
      </w:r>
      <w:r w:rsidR="005B6917">
        <w:rPr>
          <w:rFonts w:ascii="Arial" w:hAnsi="Arial" w:cs="Arial"/>
          <w:sz w:val="20"/>
          <w:szCs w:val="20"/>
        </w:rPr>
        <w:t xml:space="preserve">. </w:t>
      </w:r>
      <w:r w:rsidR="000E2778" w:rsidRPr="005B6917">
        <w:rPr>
          <w:rFonts w:ascii="Arial" w:hAnsi="Arial" w:cs="Arial"/>
          <w:sz w:val="20"/>
          <w:szCs w:val="20"/>
        </w:rPr>
        <w:t xml:space="preserve"> </w:t>
      </w:r>
    </w:p>
    <w:p w14:paraId="2225E2A3" w14:textId="77777777" w:rsidR="00BC6FCA" w:rsidRPr="005B6917" w:rsidRDefault="00BC6FCA" w:rsidP="00BC6FCA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14:paraId="3AA16414" w14:textId="0EB7510A" w:rsidR="000B088E" w:rsidRPr="005B6917" w:rsidRDefault="00C02634" w:rsidP="005B6917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5B6917">
        <w:rPr>
          <w:rFonts w:ascii="Arial" w:hAnsi="Arial" w:cs="Arial"/>
          <w:b/>
          <w:sz w:val="20"/>
          <w:szCs w:val="20"/>
        </w:rPr>
        <w:t>Safety</w:t>
      </w:r>
      <w:r w:rsidR="007C36F9">
        <w:rPr>
          <w:rFonts w:ascii="Arial" w:hAnsi="Arial" w:cs="Arial"/>
          <w:b/>
          <w:sz w:val="20"/>
          <w:szCs w:val="20"/>
        </w:rPr>
        <w:t xml:space="preserve"> </w:t>
      </w:r>
      <w:r w:rsidR="00572808" w:rsidRPr="005B6917">
        <w:rPr>
          <w:rFonts w:ascii="Arial" w:hAnsi="Arial" w:cs="Arial"/>
          <w:b/>
          <w:sz w:val="20"/>
          <w:szCs w:val="20"/>
        </w:rPr>
        <w:t xml:space="preserve"> </w:t>
      </w:r>
      <w:r w:rsidR="005B6917">
        <w:rPr>
          <w:rFonts w:ascii="Arial" w:hAnsi="Arial" w:cs="Arial"/>
          <w:b/>
          <w:sz w:val="20"/>
          <w:szCs w:val="20"/>
        </w:rPr>
        <w:t xml:space="preserve">  </w:t>
      </w:r>
      <w:r w:rsidR="00E10E85" w:rsidRPr="004C2AA3">
        <w:rPr>
          <w:rFonts w:ascii="Arial" w:hAnsi="Arial" w:cs="Arial"/>
          <w:sz w:val="20"/>
          <w:szCs w:val="20"/>
        </w:rPr>
        <w:t>I</w:t>
      </w:r>
      <w:r w:rsidR="00C12AA8">
        <w:rPr>
          <w:rFonts w:ascii="Arial" w:hAnsi="Arial" w:cs="Arial"/>
          <w:sz w:val="20"/>
          <w:szCs w:val="20"/>
        </w:rPr>
        <w:t xml:space="preserve">V acetaminophen </w:t>
      </w:r>
      <w:r w:rsidR="00E10E85" w:rsidRPr="004C2AA3">
        <w:rPr>
          <w:rFonts w:ascii="Arial" w:hAnsi="Arial" w:cs="Arial"/>
          <w:sz w:val="20"/>
          <w:szCs w:val="20"/>
        </w:rPr>
        <w:t>can b</w:t>
      </w:r>
      <w:r w:rsidR="00F030DD" w:rsidRPr="004C2AA3">
        <w:rPr>
          <w:rFonts w:ascii="Arial" w:hAnsi="Arial" w:cs="Arial"/>
          <w:sz w:val="20"/>
          <w:szCs w:val="20"/>
        </w:rPr>
        <w:t xml:space="preserve">e safely administered </w:t>
      </w:r>
      <w:r w:rsidR="008B3E4A">
        <w:rPr>
          <w:rFonts w:ascii="Arial" w:hAnsi="Arial" w:cs="Arial"/>
          <w:sz w:val="20"/>
          <w:szCs w:val="20"/>
        </w:rPr>
        <w:t xml:space="preserve">at </w:t>
      </w:r>
      <w:r w:rsidR="00F030DD" w:rsidRPr="004C2AA3">
        <w:rPr>
          <w:rFonts w:ascii="Arial" w:hAnsi="Arial" w:cs="Arial"/>
          <w:sz w:val="20"/>
          <w:szCs w:val="20"/>
        </w:rPr>
        <w:t xml:space="preserve">doses of 1000 </w:t>
      </w:r>
      <w:r w:rsidR="007A4858" w:rsidRPr="004C2AA3">
        <w:rPr>
          <w:rFonts w:ascii="Arial" w:hAnsi="Arial" w:cs="Arial"/>
          <w:sz w:val="20"/>
          <w:szCs w:val="20"/>
        </w:rPr>
        <w:t>mg</w:t>
      </w:r>
      <w:r w:rsidR="00E10E85" w:rsidRPr="004C2AA3">
        <w:rPr>
          <w:rFonts w:ascii="Arial" w:hAnsi="Arial" w:cs="Arial"/>
          <w:sz w:val="20"/>
          <w:szCs w:val="20"/>
        </w:rPr>
        <w:t xml:space="preserve"> </w:t>
      </w:r>
      <w:r w:rsidR="001D1AC1">
        <w:rPr>
          <w:rFonts w:ascii="Arial" w:hAnsi="Arial" w:cs="Arial"/>
          <w:sz w:val="20"/>
          <w:szCs w:val="20"/>
        </w:rPr>
        <w:t>in patients who weigh over 50 kg</w:t>
      </w:r>
      <w:r w:rsidR="002714A5">
        <w:rPr>
          <w:rFonts w:ascii="Arial" w:hAnsi="Arial" w:cs="Arial"/>
          <w:sz w:val="20"/>
          <w:szCs w:val="20"/>
        </w:rPr>
        <w:t>,</w:t>
      </w:r>
      <w:r w:rsidR="00756CE0">
        <w:rPr>
          <w:rFonts w:ascii="Arial" w:hAnsi="Arial" w:cs="Arial"/>
          <w:sz w:val="20"/>
          <w:szCs w:val="20"/>
        </w:rPr>
        <w:t xml:space="preserve"> with a </w:t>
      </w:r>
      <w:r w:rsidR="00F030DD" w:rsidRPr="004C2AA3">
        <w:rPr>
          <w:rFonts w:ascii="Arial" w:hAnsi="Arial" w:cs="Arial"/>
          <w:sz w:val="20"/>
          <w:szCs w:val="20"/>
        </w:rPr>
        <w:t xml:space="preserve">maximum daily limit </w:t>
      </w:r>
      <w:r w:rsidR="00756CE0">
        <w:rPr>
          <w:rFonts w:ascii="Arial" w:hAnsi="Arial" w:cs="Arial"/>
          <w:sz w:val="20"/>
          <w:szCs w:val="20"/>
        </w:rPr>
        <w:t xml:space="preserve">of </w:t>
      </w:r>
      <w:r w:rsidR="00C11A19" w:rsidRPr="004C2AA3">
        <w:rPr>
          <w:rFonts w:ascii="Arial" w:hAnsi="Arial" w:cs="Arial"/>
          <w:sz w:val="20"/>
          <w:szCs w:val="20"/>
        </w:rPr>
        <w:t xml:space="preserve">4000 mg. For patients </w:t>
      </w:r>
      <w:r w:rsidR="007A4858">
        <w:rPr>
          <w:rFonts w:ascii="Arial" w:hAnsi="Arial" w:cs="Arial"/>
          <w:sz w:val="20"/>
          <w:szCs w:val="20"/>
        </w:rPr>
        <w:t xml:space="preserve">and children </w:t>
      </w:r>
      <w:r w:rsidR="001C36CC">
        <w:rPr>
          <w:rFonts w:ascii="Arial" w:hAnsi="Arial" w:cs="Arial"/>
          <w:sz w:val="20"/>
          <w:szCs w:val="20"/>
        </w:rPr>
        <w:t xml:space="preserve">over 2 years, </w:t>
      </w:r>
      <w:r w:rsidR="00C11A19" w:rsidRPr="004C2AA3">
        <w:rPr>
          <w:rFonts w:ascii="Arial" w:hAnsi="Arial" w:cs="Arial"/>
          <w:sz w:val="20"/>
          <w:szCs w:val="20"/>
        </w:rPr>
        <w:t>who weigh less than 50 kg</w:t>
      </w:r>
      <w:r w:rsidR="001C36CC">
        <w:rPr>
          <w:rFonts w:ascii="Arial" w:hAnsi="Arial" w:cs="Arial"/>
          <w:sz w:val="20"/>
          <w:szCs w:val="20"/>
        </w:rPr>
        <w:t>, the dose is weight based</w:t>
      </w:r>
      <w:r w:rsidR="0033123A">
        <w:rPr>
          <w:rFonts w:ascii="Arial" w:hAnsi="Arial" w:cs="Arial"/>
          <w:sz w:val="20"/>
          <w:szCs w:val="20"/>
        </w:rPr>
        <w:t xml:space="preserve"> at 15 mg/kg. </w:t>
      </w:r>
      <w:r w:rsidR="009B0B5F">
        <w:rPr>
          <w:rFonts w:ascii="Arial" w:hAnsi="Arial" w:cs="Arial"/>
          <w:sz w:val="20"/>
          <w:szCs w:val="20"/>
        </w:rPr>
        <w:t>Given its favorable first pass effects, t</w:t>
      </w:r>
      <w:r w:rsidR="00ED1A0F">
        <w:rPr>
          <w:rFonts w:ascii="Arial" w:hAnsi="Arial" w:cs="Arial"/>
          <w:sz w:val="20"/>
          <w:szCs w:val="20"/>
        </w:rPr>
        <w:t>he theoretical risk of</w:t>
      </w:r>
      <w:r w:rsidR="009B0B5F">
        <w:rPr>
          <w:rFonts w:ascii="Arial" w:hAnsi="Arial" w:cs="Arial"/>
          <w:sz w:val="20"/>
          <w:szCs w:val="20"/>
        </w:rPr>
        <w:t xml:space="preserve"> hepatotoxicity</w:t>
      </w:r>
      <w:r w:rsidR="00ED1A0F">
        <w:rPr>
          <w:rFonts w:ascii="Arial" w:hAnsi="Arial" w:cs="Arial"/>
          <w:sz w:val="20"/>
          <w:szCs w:val="20"/>
        </w:rPr>
        <w:t xml:space="preserve"> with IV acetaminophen is</w:t>
      </w:r>
      <w:r w:rsidR="008B3E4A">
        <w:rPr>
          <w:rFonts w:ascii="Arial" w:hAnsi="Arial" w:cs="Arial"/>
          <w:sz w:val="20"/>
          <w:szCs w:val="20"/>
        </w:rPr>
        <w:t xml:space="preserve"> believed to be</w:t>
      </w:r>
      <w:r w:rsidR="00ED1A0F">
        <w:rPr>
          <w:rFonts w:ascii="Arial" w:hAnsi="Arial" w:cs="Arial"/>
          <w:sz w:val="20"/>
          <w:szCs w:val="20"/>
        </w:rPr>
        <w:t xml:space="preserve"> low</w:t>
      </w:r>
      <w:r w:rsidR="00EC2CEB">
        <w:rPr>
          <w:rFonts w:ascii="Arial" w:hAnsi="Arial" w:cs="Arial"/>
          <w:sz w:val="20"/>
          <w:szCs w:val="20"/>
        </w:rPr>
        <w:t xml:space="preserve">. A review of </w:t>
      </w:r>
      <w:r w:rsidR="001C6A7B">
        <w:rPr>
          <w:rFonts w:ascii="Arial" w:hAnsi="Arial" w:cs="Arial"/>
          <w:sz w:val="20"/>
          <w:szCs w:val="20"/>
        </w:rPr>
        <w:t xml:space="preserve">the </w:t>
      </w:r>
      <w:r w:rsidR="00EC2CEB">
        <w:rPr>
          <w:rFonts w:ascii="Arial" w:hAnsi="Arial" w:cs="Arial"/>
          <w:sz w:val="20"/>
          <w:szCs w:val="20"/>
        </w:rPr>
        <w:t xml:space="preserve">literature </w:t>
      </w:r>
      <w:r w:rsidR="001C6A7B">
        <w:rPr>
          <w:rFonts w:ascii="Arial" w:hAnsi="Arial" w:cs="Arial"/>
          <w:sz w:val="20"/>
          <w:szCs w:val="20"/>
        </w:rPr>
        <w:t>suggest</w:t>
      </w:r>
      <w:r w:rsidR="00B70721">
        <w:rPr>
          <w:rFonts w:ascii="Arial" w:hAnsi="Arial" w:cs="Arial"/>
          <w:sz w:val="20"/>
          <w:szCs w:val="20"/>
        </w:rPr>
        <w:t xml:space="preserve">s </w:t>
      </w:r>
      <w:r w:rsidR="001C6A7B">
        <w:rPr>
          <w:rFonts w:ascii="Arial" w:hAnsi="Arial" w:cs="Arial"/>
          <w:sz w:val="20"/>
          <w:szCs w:val="20"/>
        </w:rPr>
        <w:t>that</w:t>
      </w:r>
      <w:r w:rsidR="00821041">
        <w:rPr>
          <w:rFonts w:ascii="Arial" w:hAnsi="Arial" w:cs="Arial"/>
          <w:sz w:val="20"/>
          <w:szCs w:val="20"/>
        </w:rPr>
        <w:t xml:space="preserve"> when</w:t>
      </w:r>
      <w:r w:rsidR="001C6A7B">
        <w:rPr>
          <w:rFonts w:ascii="Arial" w:hAnsi="Arial" w:cs="Arial"/>
          <w:sz w:val="20"/>
          <w:szCs w:val="20"/>
        </w:rPr>
        <w:t xml:space="preserve"> </w:t>
      </w:r>
      <w:r w:rsidR="00B70721">
        <w:rPr>
          <w:rFonts w:ascii="Arial" w:hAnsi="Arial" w:cs="Arial"/>
          <w:sz w:val="20"/>
          <w:szCs w:val="20"/>
        </w:rPr>
        <w:t>hepatotoxicity</w:t>
      </w:r>
      <w:r w:rsidR="009B0B5F">
        <w:rPr>
          <w:rFonts w:ascii="Arial" w:hAnsi="Arial" w:cs="Arial"/>
          <w:sz w:val="20"/>
          <w:szCs w:val="20"/>
        </w:rPr>
        <w:t xml:space="preserve"> occurs</w:t>
      </w:r>
      <w:r w:rsidR="00821041">
        <w:rPr>
          <w:rFonts w:ascii="Arial" w:hAnsi="Arial" w:cs="Arial"/>
          <w:sz w:val="20"/>
          <w:szCs w:val="20"/>
        </w:rPr>
        <w:t>, it is</w:t>
      </w:r>
      <w:r w:rsidR="009B0B5F">
        <w:rPr>
          <w:rFonts w:ascii="Arial" w:hAnsi="Arial" w:cs="Arial"/>
          <w:sz w:val="20"/>
          <w:szCs w:val="20"/>
        </w:rPr>
        <w:t xml:space="preserve"> mostly</w:t>
      </w:r>
      <w:r w:rsidR="001917D4">
        <w:rPr>
          <w:rFonts w:ascii="Arial" w:hAnsi="Arial" w:cs="Arial"/>
          <w:sz w:val="20"/>
          <w:szCs w:val="20"/>
        </w:rPr>
        <w:t xml:space="preserve"> </w:t>
      </w:r>
      <w:r w:rsidR="00821041">
        <w:rPr>
          <w:rFonts w:ascii="Arial" w:hAnsi="Arial" w:cs="Arial"/>
          <w:sz w:val="20"/>
          <w:szCs w:val="20"/>
        </w:rPr>
        <w:t xml:space="preserve">due to </w:t>
      </w:r>
      <w:r w:rsidR="001917D4">
        <w:rPr>
          <w:rFonts w:ascii="Arial" w:hAnsi="Arial" w:cs="Arial"/>
          <w:sz w:val="20"/>
          <w:szCs w:val="20"/>
        </w:rPr>
        <w:t>dosing errors</w:t>
      </w:r>
      <w:r w:rsidR="00BF3ED6">
        <w:rPr>
          <w:rFonts w:ascii="Arial" w:hAnsi="Arial" w:cs="Arial"/>
          <w:sz w:val="20"/>
          <w:szCs w:val="20"/>
        </w:rPr>
        <w:t xml:space="preserve"> and</w:t>
      </w:r>
      <w:r w:rsidR="00FA5BF9">
        <w:rPr>
          <w:rFonts w:ascii="Arial" w:hAnsi="Arial" w:cs="Arial"/>
          <w:sz w:val="20"/>
          <w:szCs w:val="20"/>
        </w:rPr>
        <w:t xml:space="preserve"> can</w:t>
      </w:r>
      <w:r w:rsidR="00E97C54">
        <w:rPr>
          <w:rFonts w:ascii="Arial" w:hAnsi="Arial" w:cs="Arial"/>
          <w:sz w:val="20"/>
          <w:szCs w:val="20"/>
        </w:rPr>
        <w:t xml:space="preserve"> be potentiated by </w:t>
      </w:r>
      <w:r w:rsidR="00FD04CC">
        <w:rPr>
          <w:rFonts w:ascii="Arial" w:hAnsi="Arial" w:cs="Arial"/>
          <w:sz w:val="20"/>
          <w:szCs w:val="20"/>
        </w:rPr>
        <w:t xml:space="preserve">malnutrition </w:t>
      </w:r>
      <w:r w:rsidR="00FA5BF9">
        <w:rPr>
          <w:rFonts w:ascii="Arial" w:hAnsi="Arial" w:cs="Arial"/>
          <w:sz w:val="20"/>
          <w:szCs w:val="20"/>
        </w:rPr>
        <w:t>(11)</w:t>
      </w:r>
      <w:r w:rsidR="001917D4">
        <w:rPr>
          <w:rFonts w:ascii="Arial" w:hAnsi="Arial" w:cs="Arial"/>
          <w:sz w:val="20"/>
          <w:szCs w:val="20"/>
        </w:rPr>
        <w:t xml:space="preserve">. </w:t>
      </w:r>
      <w:r w:rsidR="001C6A7B">
        <w:rPr>
          <w:rFonts w:ascii="Arial" w:hAnsi="Arial" w:cs="Arial"/>
          <w:sz w:val="20"/>
          <w:szCs w:val="20"/>
        </w:rPr>
        <w:t>Of note,</w:t>
      </w:r>
      <w:r w:rsidR="009B0B5F">
        <w:rPr>
          <w:rFonts w:ascii="Arial" w:hAnsi="Arial" w:cs="Arial"/>
          <w:sz w:val="20"/>
          <w:szCs w:val="20"/>
        </w:rPr>
        <w:t xml:space="preserve"> </w:t>
      </w:r>
      <w:r w:rsidR="005975E6">
        <w:rPr>
          <w:rFonts w:ascii="Arial" w:hAnsi="Arial" w:cs="Arial"/>
          <w:sz w:val="20"/>
          <w:szCs w:val="20"/>
        </w:rPr>
        <w:t>IV acetaminophen overdose has no validated nomogram for treatment decision</w:t>
      </w:r>
      <w:r w:rsidR="0030530C">
        <w:rPr>
          <w:rFonts w:ascii="Arial" w:hAnsi="Arial" w:cs="Arial"/>
          <w:sz w:val="20"/>
          <w:szCs w:val="20"/>
        </w:rPr>
        <w:t>-making</w:t>
      </w:r>
      <w:r w:rsidR="005975E6">
        <w:rPr>
          <w:rFonts w:ascii="Arial" w:hAnsi="Arial" w:cs="Arial"/>
          <w:sz w:val="20"/>
          <w:szCs w:val="20"/>
        </w:rPr>
        <w:t xml:space="preserve">. </w:t>
      </w:r>
      <w:r w:rsidR="00C74A31" w:rsidRPr="005B6917">
        <w:rPr>
          <w:rFonts w:ascii="Arial" w:hAnsi="Arial" w:cs="Arial"/>
          <w:sz w:val="20"/>
          <w:szCs w:val="20"/>
        </w:rPr>
        <w:t xml:space="preserve">The most common side effects </w:t>
      </w:r>
      <w:r w:rsidR="000B088E" w:rsidRPr="005B6917">
        <w:rPr>
          <w:rFonts w:ascii="Arial" w:hAnsi="Arial" w:cs="Arial"/>
          <w:sz w:val="20"/>
          <w:szCs w:val="20"/>
        </w:rPr>
        <w:t>are</w:t>
      </w:r>
      <w:r w:rsidR="00B7637E" w:rsidRPr="005B6917">
        <w:rPr>
          <w:rFonts w:ascii="Arial" w:hAnsi="Arial" w:cs="Arial"/>
          <w:sz w:val="20"/>
          <w:szCs w:val="20"/>
        </w:rPr>
        <w:t xml:space="preserve"> </w:t>
      </w:r>
      <w:r w:rsidR="008816D8" w:rsidRPr="005B6917">
        <w:rPr>
          <w:rFonts w:ascii="Arial" w:hAnsi="Arial" w:cs="Arial"/>
          <w:sz w:val="20"/>
          <w:szCs w:val="20"/>
        </w:rPr>
        <w:t xml:space="preserve">similar to oral acetaminophen </w:t>
      </w:r>
      <w:r w:rsidR="00116516">
        <w:rPr>
          <w:rFonts w:ascii="Arial" w:hAnsi="Arial" w:cs="Arial"/>
          <w:sz w:val="20"/>
          <w:szCs w:val="20"/>
        </w:rPr>
        <w:t xml:space="preserve">and </w:t>
      </w:r>
      <w:r w:rsidR="008816D8" w:rsidRPr="005B6917">
        <w:rPr>
          <w:rFonts w:ascii="Arial" w:hAnsi="Arial" w:cs="Arial"/>
          <w:sz w:val="20"/>
          <w:szCs w:val="20"/>
        </w:rPr>
        <w:t>includ</w:t>
      </w:r>
      <w:r w:rsidR="001C6A7B">
        <w:rPr>
          <w:rFonts w:ascii="Arial" w:hAnsi="Arial" w:cs="Arial"/>
          <w:sz w:val="20"/>
          <w:szCs w:val="20"/>
        </w:rPr>
        <w:t>e</w:t>
      </w:r>
      <w:r w:rsidR="008816D8" w:rsidRPr="005B6917">
        <w:rPr>
          <w:rFonts w:ascii="Arial" w:hAnsi="Arial" w:cs="Arial"/>
          <w:sz w:val="20"/>
          <w:szCs w:val="20"/>
        </w:rPr>
        <w:t xml:space="preserve"> </w:t>
      </w:r>
      <w:r w:rsidR="007758BD">
        <w:rPr>
          <w:rFonts w:ascii="Arial" w:hAnsi="Arial" w:cs="Arial"/>
          <w:sz w:val="20"/>
          <w:szCs w:val="20"/>
        </w:rPr>
        <w:t>nausea, vomiting</w:t>
      </w:r>
      <w:r w:rsidR="008B3E4A">
        <w:rPr>
          <w:rFonts w:ascii="Arial" w:hAnsi="Arial" w:cs="Arial"/>
          <w:sz w:val="20"/>
          <w:szCs w:val="20"/>
        </w:rPr>
        <w:t>,</w:t>
      </w:r>
      <w:r w:rsidR="007758BD">
        <w:rPr>
          <w:rFonts w:ascii="Arial" w:hAnsi="Arial" w:cs="Arial"/>
          <w:sz w:val="20"/>
          <w:szCs w:val="20"/>
        </w:rPr>
        <w:t xml:space="preserve"> and insomnia </w:t>
      </w:r>
      <w:r w:rsidR="00A11431">
        <w:rPr>
          <w:rFonts w:ascii="Arial" w:hAnsi="Arial" w:cs="Arial"/>
          <w:sz w:val="20"/>
          <w:szCs w:val="20"/>
        </w:rPr>
        <w:t>(</w:t>
      </w:r>
      <w:r w:rsidR="00FA5BF9">
        <w:rPr>
          <w:rFonts w:ascii="Arial" w:hAnsi="Arial" w:cs="Arial"/>
          <w:sz w:val="20"/>
          <w:szCs w:val="20"/>
        </w:rPr>
        <w:t>12</w:t>
      </w:r>
      <w:r w:rsidR="004B2E57" w:rsidRPr="005B6917">
        <w:rPr>
          <w:rFonts w:ascii="Arial" w:hAnsi="Arial" w:cs="Arial"/>
          <w:sz w:val="20"/>
          <w:szCs w:val="20"/>
        </w:rPr>
        <w:t>)</w:t>
      </w:r>
      <w:r w:rsidR="00C7544F" w:rsidRPr="005B6917">
        <w:rPr>
          <w:rFonts w:ascii="Arial" w:hAnsi="Arial" w:cs="Arial"/>
          <w:sz w:val="20"/>
          <w:szCs w:val="20"/>
        </w:rPr>
        <w:t xml:space="preserve">. </w:t>
      </w:r>
    </w:p>
    <w:p w14:paraId="5481C103" w14:textId="02F8430F" w:rsidR="0008052D" w:rsidRPr="005B6917" w:rsidRDefault="00F940B7" w:rsidP="00B65EB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B6917">
        <w:rPr>
          <w:rFonts w:ascii="Arial" w:hAnsi="Arial" w:cs="Arial"/>
          <w:b/>
          <w:sz w:val="20"/>
          <w:szCs w:val="20"/>
        </w:rPr>
        <w:t xml:space="preserve"> </w:t>
      </w:r>
    </w:p>
    <w:p w14:paraId="7223A12F" w14:textId="602CC393" w:rsidR="00664F24" w:rsidRPr="005B6917" w:rsidRDefault="00664F24" w:rsidP="005B1745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B691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Cost </w:t>
      </w:r>
      <w:r w:rsidR="005B691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</w:t>
      </w:r>
      <w:r w:rsidR="005B1745" w:rsidRPr="005B6917">
        <w:rPr>
          <w:rFonts w:ascii="Arial" w:eastAsia="Times New Roman" w:hAnsi="Arial" w:cs="Arial"/>
          <w:color w:val="000000"/>
          <w:sz w:val="20"/>
          <w:szCs w:val="20"/>
        </w:rPr>
        <w:t>IV</w:t>
      </w:r>
      <w:r w:rsidR="005C21F2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11C27" w:rsidRPr="005B6917">
        <w:rPr>
          <w:rFonts w:ascii="Arial" w:eastAsia="Times New Roman" w:hAnsi="Arial" w:cs="Arial"/>
          <w:color w:val="000000"/>
          <w:sz w:val="20"/>
          <w:szCs w:val="20"/>
        </w:rPr>
        <w:t>acetaminophen</w:t>
      </w:r>
      <w:r w:rsidR="007075D5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C21F2" w:rsidRPr="005B6917">
        <w:rPr>
          <w:rFonts w:ascii="Arial" w:eastAsia="Times New Roman" w:hAnsi="Arial" w:cs="Arial"/>
          <w:color w:val="000000"/>
          <w:sz w:val="20"/>
          <w:szCs w:val="20"/>
        </w:rPr>
        <w:t>cos</w:t>
      </w:r>
      <w:r w:rsidR="003620E7" w:rsidRPr="005B6917">
        <w:rPr>
          <w:rFonts w:ascii="Arial" w:eastAsia="Times New Roman" w:hAnsi="Arial" w:cs="Arial"/>
          <w:color w:val="000000"/>
          <w:sz w:val="20"/>
          <w:szCs w:val="20"/>
        </w:rPr>
        <w:t>ts</w:t>
      </w:r>
      <w:r w:rsidR="00014FC6">
        <w:rPr>
          <w:rFonts w:ascii="Arial" w:eastAsia="Times New Roman" w:hAnsi="Arial" w:cs="Arial"/>
          <w:color w:val="000000"/>
          <w:sz w:val="20"/>
          <w:szCs w:val="20"/>
        </w:rPr>
        <w:t xml:space="preserve"> more than 20</w:t>
      </w:r>
      <w:r w:rsidR="003620E7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times </w:t>
      </w:r>
      <w:r w:rsidR="00014FC6">
        <w:rPr>
          <w:rFonts w:ascii="Arial" w:eastAsia="Times New Roman" w:hAnsi="Arial" w:cs="Arial"/>
          <w:color w:val="000000"/>
          <w:sz w:val="20"/>
          <w:szCs w:val="20"/>
        </w:rPr>
        <w:t>the</w:t>
      </w:r>
      <w:r w:rsidR="003C74CB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equivalent dose of</w:t>
      </w:r>
      <w:r w:rsidR="003620E7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C21F2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oral </w:t>
      </w:r>
      <w:r w:rsidR="007075D5" w:rsidRPr="005B6917">
        <w:rPr>
          <w:rFonts w:ascii="Arial" w:eastAsia="Times New Roman" w:hAnsi="Arial" w:cs="Arial"/>
          <w:color w:val="000000"/>
          <w:sz w:val="20"/>
          <w:szCs w:val="20"/>
        </w:rPr>
        <w:t>acetaminophen.</w:t>
      </w:r>
      <w:r w:rsidR="00821041">
        <w:rPr>
          <w:rFonts w:ascii="Arial" w:eastAsia="Times New Roman" w:hAnsi="Arial" w:cs="Arial"/>
          <w:color w:val="000000"/>
          <w:sz w:val="20"/>
          <w:szCs w:val="20"/>
        </w:rPr>
        <w:t xml:space="preserve"> Therefore, </w:t>
      </w:r>
      <w:r w:rsidR="005B1745" w:rsidRPr="005B6917">
        <w:rPr>
          <w:rFonts w:ascii="Arial" w:eastAsia="Times New Roman" w:hAnsi="Arial" w:cs="Arial"/>
          <w:color w:val="000000"/>
          <w:sz w:val="20"/>
          <w:szCs w:val="20"/>
        </w:rPr>
        <w:t>there is</w:t>
      </w:r>
      <w:r w:rsidR="00116516">
        <w:rPr>
          <w:rFonts w:ascii="Arial" w:eastAsia="Times New Roman" w:hAnsi="Arial" w:cs="Arial"/>
          <w:color w:val="000000"/>
          <w:sz w:val="20"/>
          <w:szCs w:val="20"/>
        </w:rPr>
        <w:t xml:space="preserve"> controversy</w:t>
      </w:r>
      <w:r w:rsidR="005B1745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whether IV acetaminophen is a cost-effective analgesic. </w:t>
      </w:r>
    </w:p>
    <w:p w14:paraId="6E62AE80" w14:textId="7F0F786B" w:rsidR="00AB534E" w:rsidRPr="005B6917" w:rsidRDefault="00664F24" w:rsidP="00664F2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691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7ADF2AC" w14:textId="2A714C35" w:rsidR="00D804FD" w:rsidRPr="005B6917" w:rsidRDefault="00664F24" w:rsidP="0030345F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B6917">
        <w:rPr>
          <w:rFonts w:ascii="Arial" w:eastAsia="Times New Roman" w:hAnsi="Arial" w:cs="Arial"/>
          <w:b/>
          <w:color w:val="000000"/>
          <w:sz w:val="20"/>
          <w:szCs w:val="20"/>
        </w:rPr>
        <w:t>Summary</w:t>
      </w:r>
      <w:r w:rsidR="005B1745" w:rsidRPr="005B691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5B691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</w:t>
      </w:r>
      <w:r w:rsidR="001179FB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IV </w:t>
      </w:r>
      <w:r w:rsidR="007075D5" w:rsidRPr="005B6917">
        <w:rPr>
          <w:rFonts w:ascii="Arial" w:eastAsia="Times New Roman" w:hAnsi="Arial" w:cs="Arial"/>
          <w:color w:val="000000"/>
          <w:sz w:val="20"/>
          <w:szCs w:val="20"/>
        </w:rPr>
        <w:t>acetaminophen has</w:t>
      </w:r>
      <w:r w:rsidR="00D83EA3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only been evaluated </w:t>
      </w:r>
      <w:r w:rsidR="00C55165" w:rsidRPr="005B6917">
        <w:rPr>
          <w:rFonts w:ascii="Arial" w:eastAsia="Times New Roman" w:hAnsi="Arial" w:cs="Arial"/>
          <w:color w:val="000000"/>
          <w:sz w:val="20"/>
          <w:szCs w:val="20"/>
        </w:rPr>
        <w:t>in a perioperative</w:t>
      </w:r>
      <w:r w:rsidR="001179FB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D7FC5" w:rsidRPr="005B6917">
        <w:rPr>
          <w:rFonts w:ascii="Arial" w:eastAsia="Times New Roman" w:hAnsi="Arial" w:cs="Arial"/>
          <w:color w:val="000000"/>
          <w:sz w:val="20"/>
          <w:szCs w:val="20"/>
        </w:rPr>
        <w:t>setting, which</w:t>
      </w:r>
      <w:r w:rsidR="002861EC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limits its extrapolation to other clinical settings. </w:t>
      </w:r>
      <w:r w:rsidR="00821041">
        <w:rPr>
          <w:rFonts w:ascii="Arial" w:eastAsia="Times New Roman" w:hAnsi="Arial" w:cs="Arial"/>
          <w:color w:val="000000"/>
          <w:sz w:val="20"/>
          <w:szCs w:val="20"/>
        </w:rPr>
        <w:t>Even i</w:t>
      </w:r>
      <w:r w:rsidR="001C6A7B">
        <w:rPr>
          <w:rFonts w:ascii="Arial" w:eastAsia="Times New Roman" w:hAnsi="Arial" w:cs="Arial"/>
          <w:color w:val="000000"/>
          <w:sz w:val="20"/>
          <w:szCs w:val="20"/>
        </w:rPr>
        <w:t>n the</w:t>
      </w:r>
      <w:r w:rsidR="006E6D17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E2FCF" w:rsidRPr="005B6917">
        <w:rPr>
          <w:rFonts w:ascii="Arial" w:eastAsia="Times New Roman" w:hAnsi="Arial" w:cs="Arial"/>
          <w:color w:val="000000"/>
          <w:sz w:val="20"/>
          <w:szCs w:val="20"/>
        </w:rPr>
        <w:t>post-op</w:t>
      </w:r>
      <w:r w:rsidR="007075D5" w:rsidRPr="005B6917">
        <w:rPr>
          <w:rFonts w:ascii="Arial" w:eastAsia="Times New Roman" w:hAnsi="Arial" w:cs="Arial"/>
          <w:color w:val="000000"/>
          <w:sz w:val="20"/>
          <w:szCs w:val="20"/>
        </w:rPr>
        <w:t>erative</w:t>
      </w:r>
      <w:r w:rsidR="007E2FCF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E6D17" w:rsidRPr="005B6917">
        <w:rPr>
          <w:rFonts w:ascii="Arial" w:eastAsia="Times New Roman" w:hAnsi="Arial" w:cs="Arial"/>
          <w:color w:val="000000"/>
          <w:sz w:val="20"/>
          <w:szCs w:val="20"/>
        </w:rPr>
        <w:t>period</w:t>
      </w:r>
      <w:r w:rsidR="001C6A7B">
        <w:rPr>
          <w:rFonts w:ascii="Arial" w:eastAsia="Times New Roman" w:hAnsi="Arial" w:cs="Arial"/>
          <w:color w:val="000000"/>
          <w:sz w:val="20"/>
          <w:szCs w:val="20"/>
        </w:rPr>
        <w:t>, IV acetaminophen has</w:t>
      </w:r>
      <w:r w:rsidR="007E2FCF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not shown</w:t>
      </w:r>
      <w:r w:rsidR="008D398A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E2FCF" w:rsidRPr="005B6917">
        <w:rPr>
          <w:rFonts w:ascii="Arial" w:eastAsia="Times New Roman" w:hAnsi="Arial" w:cs="Arial"/>
          <w:color w:val="000000"/>
          <w:sz w:val="20"/>
          <w:szCs w:val="20"/>
        </w:rPr>
        <w:t>clinical superiority</w:t>
      </w:r>
      <w:r w:rsidR="00821041">
        <w:rPr>
          <w:rFonts w:ascii="Arial" w:eastAsia="Times New Roman" w:hAnsi="Arial" w:cs="Arial"/>
          <w:color w:val="000000"/>
          <w:sz w:val="20"/>
          <w:szCs w:val="20"/>
        </w:rPr>
        <w:t>; hence,</w:t>
      </w:r>
      <w:r w:rsidR="005B1745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the increased </w:t>
      </w:r>
      <w:r w:rsidR="001C7741" w:rsidRPr="005B6917">
        <w:rPr>
          <w:rFonts w:ascii="Arial" w:eastAsia="Times New Roman" w:hAnsi="Arial" w:cs="Arial"/>
          <w:color w:val="000000"/>
          <w:sz w:val="20"/>
          <w:szCs w:val="20"/>
        </w:rPr>
        <w:t>cost of</w:t>
      </w:r>
      <w:r w:rsidR="00A87C9A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IV </w:t>
      </w:r>
      <w:r w:rsidR="007075D5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acetaminophen </w:t>
      </w:r>
      <w:r w:rsidR="005B1745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may outweigh any benefit it offers. </w:t>
      </w:r>
      <w:r w:rsidR="00D405F9">
        <w:rPr>
          <w:rFonts w:ascii="Arial" w:eastAsia="Times New Roman" w:hAnsi="Arial" w:cs="Arial"/>
          <w:color w:val="000000"/>
          <w:sz w:val="20"/>
          <w:szCs w:val="20"/>
        </w:rPr>
        <w:t>Until f</w:t>
      </w:r>
      <w:r w:rsidR="00AD2779">
        <w:rPr>
          <w:rFonts w:ascii="Arial" w:eastAsia="Times New Roman" w:hAnsi="Arial" w:cs="Arial"/>
          <w:color w:val="000000"/>
          <w:sz w:val="20"/>
          <w:szCs w:val="20"/>
        </w:rPr>
        <w:t>urther</w:t>
      </w:r>
      <w:r w:rsidR="00A87C9A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investigat</w:t>
      </w:r>
      <w:r w:rsidR="00AD2779">
        <w:rPr>
          <w:rFonts w:ascii="Arial" w:eastAsia="Times New Roman" w:hAnsi="Arial" w:cs="Arial"/>
          <w:color w:val="000000"/>
          <w:sz w:val="20"/>
          <w:szCs w:val="20"/>
        </w:rPr>
        <w:t>ion</w:t>
      </w:r>
      <w:r w:rsidR="00A87C9A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41026">
        <w:rPr>
          <w:rFonts w:ascii="Arial" w:eastAsia="Times New Roman" w:hAnsi="Arial" w:cs="Arial"/>
          <w:color w:val="000000"/>
          <w:sz w:val="20"/>
          <w:szCs w:val="20"/>
        </w:rPr>
        <w:t>shows otherwise</w:t>
      </w:r>
      <w:r w:rsidR="00116516">
        <w:rPr>
          <w:rFonts w:ascii="Arial" w:eastAsia="Times New Roman" w:hAnsi="Arial" w:cs="Arial"/>
          <w:color w:val="000000"/>
          <w:sz w:val="20"/>
          <w:szCs w:val="20"/>
        </w:rPr>
        <w:t>, IV acetaminophen may be</w:t>
      </w:r>
      <w:r w:rsidR="00860108">
        <w:rPr>
          <w:rFonts w:ascii="Arial" w:eastAsia="Times New Roman" w:hAnsi="Arial" w:cs="Arial"/>
          <w:color w:val="000000"/>
          <w:sz w:val="20"/>
          <w:szCs w:val="20"/>
        </w:rPr>
        <w:t xml:space="preserve"> best</w:t>
      </w:r>
      <w:r w:rsidR="0035408C" w:rsidRPr="005B6917">
        <w:rPr>
          <w:rFonts w:ascii="Arial" w:eastAsia="Times New Roman" w:hAnsi="Arial" w:cs="Arial"/>
          <w:color w:val="000000"/>
          <w:sz w:val="20"/>
          <w:szCs w:val="20"/>
        </w:rPr>
        <w:t xml:space="preserve"> reserved for</w:t>
      </w:r>
      <w:r w:rsidR="00D41026">
        <w:rPr>
          <w:rFonts w:ascii="Arial" w:eastAsia="Times New Roman" w:hAnsi="Arial" w:cs="Arial"/>
          <w:color w:val="000000"/>
          <w:sz w:val="20"/>
          <w:szCs w:val="20"/>
        </w:rPr>
        <w:t xml:space="preserve"> clinical</w:t>
      </w:r>
      <w:r w:rsidR="00383BD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83BD3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settings </w:t>
      </w:r>
      <w:r w:rsidR="000636B2">
        <w:rPr>
          <w:rFonts w:ascii="Arial" w:eastAsia="Times New Roman" w:hAnsi="Arial" w:cs="Arial"/>
          <w:color w:val="000000"/>
          <w:sz w:val="20"/>
          <w:szCs w:val="20"/>
        </w:rPr>
        <w:t>whe</w:t>
      </w:r>
      <w:r w:rsidR="00383BD3">
        <w:rPr>
          <w:rFonts w:ascii="Arial" w:eastAsia="Times New Roman" w:hAnsi="Arial" w:cs="Arial"/>
          <w:color w:val="000000"/>
          <w:sz w:val="20"/>
          <w:szCs w:val="20"/>
        </w:rPr>
        <w:t>re</w:t>
      </w:r>
      <w:r w:rsidR="00116516">
        <w:rPr>
          <w:rFonts w:ascii="Arial" w:eastAsia="Times New Roman" w:hAnsi="Arial" w:cs="Arial"/>
          <w:color w:val="000000"/>
          <w:sz w:val="20"/>
          <w:szCs w:val="20"/>
        </w:rPr>
        <w:t xml:space="preserve"> GI absorption is compromised</w:t>
      </w:r>
      <w:r w:rsidR="000636B2">
        <w:rPr>
          <w:rFonts w:ascii="Arial" w:eastAsia="Times New Roman" w:hAnsi="Arial" w:cs="Arial"/>
          <w:color w:val="000000"/>
          <w:sz w:val="20"/>
          <w:szCs w:val="20"/>
        </w:rPr>
        <w:t xml:space="preserve"> or the use or </w:t>
      </w:r>
      <w:r w:rsidR="00821041">
        <w:rPr>
          <w:rFonts w:ascii="Arial" w:eastAsia="Times New Roman" w:hAnsi="Arial" w:cs="Arial"/>
          <w:color w:val="000000"/>
          <w:sz w:val="20"/>
          <w:szCs w:val="20"/>
        </w:rPr>
        <w:t xml:space="preserve">the use of reasonable therapeutic alternatives such as </w:t>
      </w:r>
      <w:r w:rsidR="000636B2">
        <w:rPr>
          <w:rFonts w:ascii="Arial" w:eastAsia="Times New Roman" w:hAnsi="Arial" w:cs="Arial"/>
          <w:color w:val="000000"/>
          <w:sz w:val="20"/>
          <w:szCs w:val="20"/>
        </w:rPr>
        <w:t xml:space="preserve">NSAIDS and </w:t>
      </w:r>
      <w:r w:rsidR="001B4721">
        <w:rPr>
          <w:rFonts w:ascii="Arial" w:eastAsia="Times New Roman" w:hAnsi="Arial" w:cs="Arial"/>
          <w:color w:val="000000"/>
          <w:sz w:val="20"/>
          <w:szCs w:val="20"/>
        </w:rPr>
        <w:t>opioids</w:t>
      </w:r>
      <w:r w:rsidR="000636B2">
        <w:rPr>
          <w:rFonts w:ascii="Arial" w:eastAsia="Times New Roman" w:hAnsi="Arial" w:cs="Arial"/>
          <w:color w:val="000000"/>
          <w:sz w:val="20"/>
          <w:szCs w:val="20"/>
        </w:rPr>
        <w:t xml:space="preserve"> may </w:t>
      </w:r>
      <w:r w:rsidR="00CE37AF">
        <w:rPr>
          <w:rFonts w:ascii="Arial" w:eastAsia="Times New Roman" w:hAnsi="Arial" w:cs="Arial"/>
          <w:color w:val="000000"/>
          <w:sz w:val="20"/>
          <w:szCs w:val="20"/>
        </w:rPr>
        <w:t>be undesirable</w:t>
      </w:r>
      <w:r w:rsidR="00E33D6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74359D8" w14:textId="77777777" w:rsidR="00D804FD" w:rsidRPr="005B6917" w:rsidRDefault="00D804FD" w:rsidP="0030345F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F6D63B6" w14:textId="77777777" w:rsidR="00B65EB2" w:rsidRPr="005B6917" w:rsidRDefault="00B65EB2" w:rsidP="0030345F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5B6917">
        <w:rPr>
          <w:rFonts w:ascii="Arial" w:hAnsi="Arial" w:cs="Arial"/>
          <w:b/>
          <w:sz w:val="20"/>
          <w:szCs w:val="20"/>
        </w:rPr>
        <w:t>References</w:t>
      </w:r>
    </w:p>
    <w:p w14:paraId="3585C287" w14:textId="77777777" w:rsidR="00410B37" w:rsidRPr="005B6917" w:rsidRDefault="00410B37" w:rsidP="0030345F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1F02AA05" w14:textId="429D2C87" w:rsidR="00FA5BF9" w:rsidRPr="00116516" w:rsidRDefault="00410B37" w:rsidP="0011651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6917">
        <w:rPr>
          <w:rFonts w:ascii="Arial" w:eastAsia="Times New Roman" w:hAnsi="Arial" w:cs="Arial"/>
          <w:color w:val="000000"/>
          <w:sz w:val="20"/>
          <w:szCs w:val="20"/>
        </w:rPr>
        <w:t>OFIRMEV [package insert]. Hazelwood, MO: Mallinckrodt Hospital Products, Inc.; 2014. Accessed May 2015.</w:t>
      </w:r>
    </w:p>
    <w:p w14:paraId="643E337D" w14:textId="7F8B816E" w:rsidR="00BF3ED6" w:rsidRPr="00116516" w:rsidRDefault="00410B37" w:rsidP="0011651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6917">
        <w:rPr>
          <w:rFonts w:ascii="Arial" w:eastAsia="Times New Roman" w:hAnsi="Arial" w:cs="Arial"/>
          <w:sz w:val="20"/>
          <w:szCs w:val="20"/>
        </w:rPr>
        <w:t xml:space="preserve">Singla NK, Parulan C, Samson R, et al. Plasma and cerebrospinal fluid pharmacokinetic parameters after single-dose administration of intravenous, oral, or rectal acetaminophen. </w:t>
      </w:r>
      <w:r w:rsidRPr="005B6917">
        <w:rPr>
          <w:rFonts w:ascii="Arial" w:eastAsia="Times New Roman" w:hAnsi="Arial" w:cs="Arial"/>
          <w:i/>
          <w:iCs/>
          <w:sz w:val="20"/>
          <w:szCs w:val="20"/>
        </w:rPr>
        <w:t>Pain Pract</w:t>
      </w:r>
      <w:r w:rsidRPr="005B6917">
        <w:rPr>
          <w:rFonts w:ascii="Arial" w:eastAsia="Times New Roman" w:hAnsi="Arial" w:cs="Arial"/>
          <w:sz w:val="20"/>
          <w:szCs w:val="20"/>
        </w:rPr>
        <w:t>. 2012</w:t>
      </w:r>
      <w:proofErr w:type="gramStart"/>
      <w:r w:rsidRPr="005B6917">
        <w:rPr>
          <w:rFonts w:ascii="Arial" w:eastAsia="Times New Roman" w:hAnsi="Arial" w:cs="Arial"/>
          <w:sz w:val="20"/>
          <w:szCs w:val="20"/>
        </w:rPr>
        <w:t>;12</w:t>
      </w:r>
      <w:proofErr w:type="gramEnd"/>
      <w:r w:rsidRPr="005B6917">
        <w:rPr>
          <w:rFonts w:ascii="Arial" w:eastAsia="Times New Roman" w:hAnsi="Arial" w:cs="Arial"/>
          <w:sz w:val="20"/>
          <w:szCs w:val="20"/>
        </w:rPr>
        <w:t>(7):523-532.</w:t>
      </w:r>
    </w:p>
    <w:p w14:paraId="3973F624" w14:textId="1510BE79" w:rsidR="00895F23" w:rsidRPr="00116516" w:rsidRDefault="00A11431" w:rsidP="0011651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Berger MM, Berger-Gryllaki M, et al.  Intestinal absorption in patients after cardiac surgery. </w:t>
      </w:r>
      <w:r w:rsidRPr="00A11431">
        <w:rPr>
          <w:rFonts w:ascii="Arial" w:eastAsia="Times New Roman" w:hAnsi="Arial" w:cs="Arial"/>
          <w:i/>
          <w:sz w:val="20"/>
          <w:szCs w:val="20"/>
        </w:rPr>
        <w:t xml:space="preserve">Crit Care Med </w:t>
      </w:r>
      <w:r>
        <w:rPr>
          <w:rFonts w:ascii="Arial" w:eastAsia="Times New Roman" w:hAnsi="Arial" w:cs="Arial"/>
          <w:sz w:val="20"/>
          <w:szCs w:val="20"/>
        </w:rPr>
        <w:t>2000; 28:2217-23.</w:t>
      </w:r>
    </w:p>
    <w:p w14:paraId="39A8C4F4" w14:textId="575F74A5" w:rsidR="00292478" w:rsidRPr="00116516" w:rsidRDefault="008F60B0" w:rsidP="0011651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Jahr JS, Lee VK.  Intravenous acetaminophen.  </w:t>
      </w:r>
      <w:proofErr w:type="spellStart"/>
      <w:r w:rsidRPr="007C36F9">
        <w:rPr>
          <w:rFonts w:ascii="Arial" w:eastAsia="Times New Roman" w:hAnsi="Arial" w:cs="Arial"/>
          <w:i/>
          <w:sz w:val="20"/>
          <w:szCs w:val="20"/>
        </w:rPr>
        <w:t>Anesthesiol</w:t>
      </w:r>
      <w:proofErr w:type="spellEnd"/>
      <w:r w:rsidRPr="007C36F9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7C36F9">
        <w:rPr>
          <w:rFonts w:ascii="Arial" w:eastAsia="Times New Roman" w:hAnsi="Arial" w:cs="Arial"/>
          <w:i/>
          <w:sz w:val="20"/>
          <w:szCs w:val="20"/>
        </w:rPr>
        <w:t>Clin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2010; 28:619-45.</w:t>
      </w:r>
    </w:p>
    <w:p w14:paraId="0E5A53D5" w14:textId="09AC3693" w:rsidR="008F60B0" w:rsidRPr="00116516" w:rsidRDefault="00410B37" w:rsidP="0011651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5B691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Tzortzopoulou A, McNicol ED, Cepeda MS, Francia M, Farhat T, Schumann R. Single dose intravenous propacetamol or intravenous paracetamol for postoperative pain. </w:t>
      </w:r>
      <w:r w:rsidRPr="005B6917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 xml:space="preserve">Cochrane Database </w:t>
      </w:r>
      <w:proofErr w:type="spellStart"/>
      <w:r w:rsidRPr="005B6917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Syst</w:t>
      </w:r>
      <w:proofErr w:type="spellEnd"/>
      <w:r w:rsidRPr="005B6917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 xml:space="preserve"> Rev</w:t>
      </w:r>
      <w:r w:rsidRPr="005B691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.2011:5CD007126.</w:t>
      </w:r>
    </w:p>
    <w:p w14:paraId="1A98908C" w14:textId="6E3D6DCF" w:rsidR="00292478" w:rsidRPr="00116516" w:rsidRDefault="00410B37" w:rsidP="0029247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691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Toms L, McQuay HJ, Derry S, Moore RA. Single dose oral paracetamol (acetaminophen) for postoperative pain in adults. </w:t>
      </w:r>
      <w:r w:rsidRPr="005B6917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Cochrane Database Syst Rev. </w:t>
      </w:r>
      <w:r w:rsidRPr="005B691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2008</w:t>
      </w:r>
      <w:proofErr w:type="gramStart"/>
      <w:r w:rsidRPr="005B691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;4:CD004602</w:t>
      </w:r>
      <w:proofErr w:type="gramEnd"/>
      <w:r w:rsidRPr="005B691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14:paraId="3567B91B" w14:textId="49DD5B7C" w:rsidR="001C36CC" w:rsidRPr="00116516" w:rsidRDefault="002529CB" w:rsidP="004C2AA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5B6917">
        <w:rPr>
          <w:rFonts w:ascii="Arial" w:hAnsi="Arial" w:cs="Arial"/>
          <w:sz w:val="20"/>
          <w:szCs w:val="20"/>
        </w:rPr>
        <w:t xml:space="preserve">Fenlon S, Collyer J, Giles J, Bidd H, Lees M, Nicholson J, Dulai R, Hankins M, </w:t>
      </w:r>
      <w:proofErr w:type="gramStart"/>
      <w:r w:rsidRPr="005B6917">
        <w:rPr>
          <w:rFonts w:ascii="Arial" w:hAnsi="Arial" w:cs="Arial"/>
          <w:sz w:val="20"/>
          <w:szCs w:val="20"/>
        </w:rPr>
        <w:t>Edelman</w:t>
      </w:r>
      <w:proofErr w:type="gramEnd"/>
      <w:r w:rsidRPr="005B6917">
        <w:rPr>
          <w:rFonts w:ascii="Arial" w:hAnsi="Arial" w:cs="Arial"/>
          <w:sz w:val="20"/>
          <w:szCs w:val="20"/>
        </w:rPr>
        <w:t xml:space="preserve"> N. Oral </w:t>
      </w:r>
      <w:r w:rsidR="00B11C27" w:rsidRPr="005B6917">
        <w:rPr>
          <w:rFonts w:ascii="Arial" w:hAnsi="Arial" w:cs="Arial"/>
          <w:sz w:val="20"/>
          <w:szCs w:val="20"/>
        </w:rPr>
        <w:t>vs.</w:t>
      </w:r>
      <w:r w:rsidRPr="005B6917">
        <w:rPr>
          <w:rFonts w:ascii="Arial" w:hAnsi="Arial" w:cs="Arial"/>
          <w:sz w:val="20"/>
          <w:szCs w:val="20"/>
        </w:rPr>
        <w:t xml:space="preserve"> intravenous paracetamol for lower third molar extractions under general </w:t>
      </w:r>
      <w:r w:rsidR="00B11C27" w:rsidRPr="005B6917">
        <w:rPr>
          <w:rFonts w:ascii="Arial" w:hAnsi="Arial" w:cs="Arial"/>
          <w:sz w:val="20"/>
          <w:szCs w:val="20"/>
        </w:rPr>
        <w:t>anesthesia</w:t>
      </w:r>
      <w:r w:rsidRPr="005B6917">
        <w:rPr>
          <w:rFonts w:ascii="Arial" w:hAnsi="Arial" w:cs="Arial"/>
          <w:sz w:val="20"/>
          <w:szCs w:val="20"/>
        </w:rPr>
        <w:t xml:space="preserve">: is oral administration inferior? </w:t>
      </w:r>
      <w:r w:rsidRPr="005B6917">
        <w:rPr>
          <w:rFonts w:ascii="Arial" w:hAnsi="Arial" w:cs="Arial"/>
          <w:i/>
          <w:sz w:val="20"/>
          <w:szCs w:val="20"/>
        </w:rPr>
        <w:t>Br J Anaesth</w:t>
      </w:r>
      <w:r w:rsidRPr="005B6917">
        <w:rPr>
          <w:rFonts w:ascii="Arial" w:hAnsi="Arial" w:cs="Arial"/>
          <w:sz w:val="20"/>
          <w:szCs w:val="20"/>
        </w:rPr>
        <w:t>. 2013</w:t>
      </w:r>
      <w:r w:rsidR="00B11C27" w:rsidRPr="005B6917">
        <w:rPr>
          <w:rFonts w:ascii="Arial" w:hAnsi="Arial" w:cs="Arial"/>
          <w:sz w:val="20"/>
          <w:szCs w:val="20"/>
        </w:rPr>
        <w:t>; 110</w:t>
      </w:r>
      <w:r w:rsidRPr="005B6917">
        <w:rPr>
          <w:rFonts w:ascii="Arial" w:hAnsi="Arial" w:cs="Arial"/>
          <w:sz w:val="20"/>
          <w:szCs w:val="20"/>
        </w:rPr>
        <w:t>(3)</w:t>
      </w:r>
      <w:r w:rsidR="00B11C27" w:rsidRPr="005B6917">
        <w:rPr>
          <w:rFonts w:ascii="Arial" w:hAnsi="Arial" w:cs="Arial"/>
          <w:sz w:val="20"/>
          <w:szCs w:val="20"/>
        </w:rPr>
        <w:t>: 432</w:t>
      </w:r>
      <w:r w:rsidRPr="005B6917">
        <w:rPr>
          <w:rFonts w:ascii="Arial" w:hAnsi="Arial" w:cs="Arial"/>
          <w:sz w:val="20"/>
          <w:szCs w:val="20"/>
        </w:rPr>
        <w:t>–437</w:t>
      </w:r>
      <w:r w:rsidR="00292478">
        <w:rPr>
          <w:rFonts w:ascii="Arial" w:hAnsi="Arial" w:cs="Arial"/>
          <w:sz w:val="20"/>
          <w:szCs w:val="20"/>
        </w:rPr>
        <w:t>.</w:t>
      </w:r>
    </w:p>
    <w:p w14:paraId="4CA5085D" w14:textId="5F80668C" w:rsidR="00292478" w:rsidRPr="00116516" w:rsidRDefault="007344F4" w:rsidP="0011651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Pettersson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PH, </w:t>
      </w:r>
      <w:proofErr w:type="spellStart"/>
      <w:r>
        <w:rPr>
          <w:rFonts w:ascii="Arial" w:eastAsia="Times New Roman" w:hAnsi="Arial" w:cs="Arial"/>
          <w:sz w:val="20"/>
          <w:szCs w:val="20"/>
        </w:rPr>
        <w:t>Jakobsson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J, </w:t>
      </w:r>
      <w:proofErr w:type="spellStart"/>
      <w:r>
        <w:rPr>
          <w:rFonts w:ascii="Arial" w:eastAsia="Times New Roman" w:hAnsi="Arial" w:cs="Arial"/>
          <w:sz w:val="20"/>
          <w:szCs w:val="20"/>
        </w:rPr>
        <w:t>Owall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A.  Intravenous acetaminophen reduced the use of opioids compared with oral administration after coronary artery bypass grafting. </w:t>
      </w:r>
      <w:r w:rsidRPr="007344F4">
        <w:rPr>
          <w:rFonts w:ascii="Arial" w:eastAsia="Times New Roman" w:hAnsi="Arial" w:cs="Arial"/>
          <w:i/>
          <w:sz w:val="20"/>
          <w:szCs w:val="20"/>
        </w:rPr>
        <w:t xml:space="preserve">J </w:t>
      </w:r>
      <w:proofErr w:type="spellStart"/>
      <w:r w:rsidRPr="007344F4">
        <w:rPr>
          <w:rFonts w:ascii="Arial" w:eastAsia="Times New Roman" w:hAnsi="Arial" w:cs="Arial"/>
          <w:i/>
          <w:sz w:val="20"/>
          <w:szCs w:val="20"/>
        </w:rPr>
        <w:t>Cardiothorac</w:t>
      </w:r>
      <w:proofErr w:type="spellEnd"/>
      <w:r w:rsidRPr="007344F4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7344F4">
        <w:rPr>
          <w:rFonts w:ascii="Arial" w:eastAsia="Times New Roman" w:hAnsi="Arial" w:cs="Arial"/>
          <w:i/>
          <w:sz w:val="20"/>
          <w:szCs w:val="20"/>
        </w:rPr>
        <w:t>Vasc</w:t>
      </w:r>
      <w:proofErr w:type="spellEnd"/>
      <w:r w:rsidRPr="007344F4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7344F4">
        <w:rPr>
          <w:rFonts w:ascii="Arial" w:eastAsia="Times New Roman" w:hAnsi="Arial" w:cs="Arial"/>
          <w:i/>
          <w:sz w:val="20"/>
          <w:szCs w:val="20"/>
        </w:rPr>
        <w:t>Anesth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2005; 19:306-309.</w:t>
      </w:r>
    </w:p>
    <w:p w14:paraId="49145668" w14:textId="4D6814B6" w:rsidR="008F1E1F" w:rsidRPr="00116516" w:rsidRDefault="00292478" w:rsidP="004C2AA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860108">
        <w:rPr>
          <w:rFonts w:ascii="Arial" w:eastAsia="Times New Roman" w:hAnsi="Arial" w:cs="Arial"/>
          <w:color w:val="222222"/>
          <w:sz w:val="20"/>
          <w:szCs w:val="20"/>
        </w:rPr>
        <w:t>Anand, A</w:t>
      </w:r>
      <w:r w:rsidR="006039D6">
        <w:rPr>
          <w:rFonts w:ascii="Arial" w:eastAsia="Times New Roman" w:hAnsi="Arial" w:cs="Arial"/>
          <w:color w:val="222222"/>
          <w:sz w:val="20"/>
          <w:szCs w:val="20"/>
        </w:rPr>
        <w:t>.</w:t>
      </w:r>
      <w:proofErr w:type="gramStart"/>
      <w:r w:rsidR="006039D6">
        <w:rPr>
          <w:rFonts w:ascii="Arial" w:eastAsia="Times New Roman" w:hAnsi="Arial" w:cs="Arial"/>
          <w:color w:val="222222"/>
          <w:sz w:val="20"/>
          <w:szCs w:val="20"/>
        </w:rPr>
        <w:t>,Sprenkner</w:t>
      </w:r>
      <w:proofErr w:type="gramEnd"/>
      <w:r w:rsidR="006039D6">
        <w:rPr>
          <w:rFonts w:ascii="Arial" w:eastAsia="Times New Roman" w:hAnsi="Arial" w:cs="Arial"/>
          <w:color w:val="222222"/>
          <w:sz w:val="20"/>
          <w:szCs w:val="20"/>
        </w:rPr>
        <w:t>, C.J., Karlnoski</w:t>
      </w:r>
      <w:r w:rsidRPr="00860108">
        <w:rPr>
          <w:rFonts w:ascii="Arial" w:eastAsia="Times New Roman" w:hAnsi="Arial" w:cs="Arial"/>
          <w:color w:val="222222"/>
          <w:sz w:val="20"/>
          <w:szCs w:val="20"/>
        </w:rPr>
        <w:t>,</w:t>
      </w:r>
      <w:r w:rsidR="006039D6">
        <w:rPr>
          <w:rFonts w:ascii="Arial" w:eastAsia="Times New Roman" w:hAnsi="Arial" w:cs="Arial"/>
          <w:color w:val="222222"/>
          <w:sz w:val="20"/>
          <w:szCs w:val="20"/>
        </w:rPr>
        <w:t xml:space="preserve"> R.,</w:t>
      </w:r>
      <w:r w:rsidRPr="00860108">
        <w:rPr>
          <w:rFonts w:ascii="Arial" w:eastAsia="Times New Roman" w:hAnsi="Arial" w:cs="Arial"/>
          <w:color w:val="222222"/>
          <w:sz w:val="20"/>
          <w:szCs w:val="20"/>
        </w:rPr>
        <w:t xml:space="preserve"> et al. Intravenous acetaminophen vs. ketorolac for postoperative analgesia after ambulatory parathyroidectomy. </w:t>
      </w:r>
      <w:r w:rsidRPr="00860108">
        <w:rPr>
          <w:rFonts w:ascii="Arial" w:eastAsia="Times New Roman" w:hAnsi="Arial" w:cs="Arial"/>
          <w:i/>
          <w:iCs/>
          <w:color w:val="222222"/>
          <w:sz w:val="20"/>
          <w:szCs w:val="20"/>
        </w:rPr>
        <w:t>Scandinavian Journal of Pain</w:t>
      </w:r>
      <w:r w:rsidR="00AF489A">
        <w:rPr>
          <w:rFonts w:ascii="Arial" w:eastAsia="Times New Roman" w:hAnsi="Arial" w:cs="Arial"/>
          <w:i/>
          <w:iCs/>
          <w:color w:val="222222"/>
          <w:sz w:val="20"/>
          <w:szCs w:val="20"/>
        </w:rPr>
        <w:t>.</w:t>
      </w:r>
      <w:r w:rsidR="00AF489A" w:rsidRPr="00895F23">
        <w:rPr>
          <w:rFonts w:ascii="Arial" w:eastAsia="Times New Roman" w:hAnsi="Arial" w:cs="Arial"/>
          <w:iCs/>
          <w:color w:val="222222"/>
          <w:sz w:val="20"/>
          <w:szCs w:val="20"/>
        </w:rPr>
        <w:t>2013</w:t>
      </w:r>
      <w:r w:rsidR="00AF489A">
        <w:rPr>
          <w:rFonts w:ascii="Arial" w:eastAsia="Times New Roman" w:hAnsi="Arial" w:cs="Arial"/>
          <w:iCs/>
          <w:color w:val="222222"/>
          <w:sz w:val="20"/>
          <w:szCs w:val="20"/>
        </w:rPr>
        <w:t>;</w:t>
      </w:r>
      <w:r w:rsidRPr="00AF489A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860108">
        <w:rPr>
          <w:rFonts w:ascii="Arial" w:eastAsia="Times New Roman" w:hAnsi="Arial" w:cs="Arial"/>
          <w:color w:val="222222"/>
          <w:sz w:val="20"/>
          <w:szCs w:val="20"/>
        </w:rPr>
        <w:t>4</w:t>
      </w:r>
      <w:r w:rsidR="00AF489A">
        <w:rPr>
          <w:rFonts w:ascii="Arial" w:eastAsia="Times New Roman" w:hAnsi="Arial" w:cs="Arial"/>
          <w:color w:val="222222"/>
          <w:sz w:val="20"/>
          <w:szCs w:val="20"/>
        </w:rPr>
        <w:t>(4):</w:t>
      </w:r>
      <w:r w:rsidRPr="00860108">
        <w:rPr>
          <w:rFonts w:ascii="Arial" w:eastAsia="Times New Roman" w:hAnsi="Arial" w:cs="Arial"/>
          <w:color w:val="222222"/>
          <w:sz w:val="20"/>
          <w:szCs w:val="20"/>
        </w:rPr>
        <w:t>249-253</w:t>
      </w:r>
      <w:r w:rsidR="00116516">
        <w:rPr>
          <w:rFonts w:ascii="Arial" w:eastAsia="Times New Roman" w:hAnsi="Arial" w:cs="Arial"/>
          <w:color w:val="222222"/>
          <w:sz w:val="20"/>
          <w:szCs w:val="20"/>
        </w:rPr>
        <w:t>.</w:t>
      </w:r>
    </w:p>
    <w:p w14:paraId="0C3E41CB" w14:textId="3436C364" w:rsidR="00BF3ED6" w:rsidRPr="00116516" w:rsidRDefault="008F1E1F" w:rsidP="004C2AA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4C2AA3">
        <w:rPr>
          <w:rFonts w:ascii="Arial" w:hAnsi="Arial" w:cs="Arial"/>
          <w:sz w:val="20"/>
          <w:szCs w:val="20"/>
        </w:rPr>
        <w:t xml:space="preserve">Peacock, W. F., </w:t>
      </w:r>
      <w:r w:rsidR="00544875">
        <w:rPr>
          <w:rFonts w:ascii="Arial" w:hAnsi="Arial" w:cs="Arial"/>
          <w:sz w:val="20"/>
          <w:szCs w:val="20"/>
        </w:rPr>
        <w:t>Breitmeyer J.B., Pan, C.</w:t>
      </w:r>
      <w:proofErr w:type="gramStart"/>
      <w:r w:rsidR="00544875">
        <w:rPr>
          <w:rFonts w:ascii="Arial" w:hAnsi="Arial" w:cs="Arial"/>
          <w:sz w:val="20"/>
          <w:szCs w:val="20"/>
        </w:rPr>
        <w:t>,</w:t>
      </w:r>
      <w:r w:rsidRPr="004C2AA3">
        <w:rPr>
          <w:rFonts w:ascii="Arial" w:hAnsi="Arial" w:cs="Arial"/>
          <w:sz w:val="20"/>
          <w:szCs w:val="20"/>
        </w:rPr>
        <w:t>et</w:t>
      </w:r>
      <w:proofErr w:type="gramEnd"/>
      <w:r w:rsidRPr="004C2AA3">
        <w:rPr>
          <w:rFonts w:ascii="Arial" w:hAnsi="Arial" w:cs="Arial"/>
          <w:sz w:val="20"/>
          <w:szCs w:val="20"/>
        </w:rPr>
        <w:t xml:space="preserve"> al.A randomized study of the efficacy and safety of intravenous acetaminophen compared to oral acetaminophen for the treatment of fever. </w:t>
      </w:r>
      <w:r w:rsidRPr="007C36F9">
        <w:rPr>
          <w:rFonts w:ascii="Arial" w:hAnsi="Arial" w:cs="Arial"/>
          <w:i/>
          <w:sz w:val="20"/>
          <w:szCs w:val="20"/>
        </w:rPr>
        <w:t>Acad Emerg Med</w:t>
      </w:r>
      <w:r w:rsidR="00AF489A">
        <w:rPr>
          <w:rFonts w:ascii="Arial" w:hAnsi="Arial" w:cs="Arial"/>
          <w:sz w:val="20"/>
          <w:szCs w:val="20"/>
        </w:rPr>
        <w:t>. 2011</w:t>
      </w:r>
      <w:proofErr w:type="gramStart"/>
      <w:r w:rsidR="00AF489A">
        <w:rPr>
          <w:rFonts w:ascii="Arial" w:hAnsi="Arial" w:cs="Arial"/>
          <w:sz w:val="20"/>
          <w:szCs w:val="20"/>
        </w:rPr>
        <w:t>;</w:t>
      </w:r>
      <w:r w:rsidRPr="00895F23">
        <w:rPr>
          <w:rFonts w:ascii="Arial" w:hAnsi="Arial" w:cs="Arial"/>
          <w:bCs/>
          <w:sz w:val="20"/>
          <w:szCs w:val="20"/>
        </w:rPr>
        <w:t>18</w:t>
      </w:r>
      <w:proofErr w:type="gramEnd"/>
      <w:r w:rsidRPr="004C2AA3">
        <w:rPr>
          <w:rFonts w:ascii="Arial" w:hAnsi="Arial" w:cs="Arial"/>
          <w:sz w:val="20"/>
          <w:szCs w:val="20"/>
        </w:rPr>
        <w:t>(4): 360-366</w:t>
      </w:r>
      <w:r>
        <w:rPr>
          <w:rFonts w:ascii="Helvetica" w:hAnsi="Helvetica" w:cs="Helvetica"/>
          <w:sz w:val="24"/>
          <w:szCs w:val="24"/>
        </w:rPr>
        <w:t>.</w:t>
      </w:r>
    </w:p>
    <w:p w14:paraId="1CFAD023" w14:textId="219AFAB2" w:rsidR="00292478" w:rsidRPr="00116516" w:rsidRDefault="00BF3ED6" w:rsidP="0011651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895F23">
        <w:rPr>
          <w:rFonts w:ascii="Arial" w:hAnsi="Arial" w:cs="Arial"/>
          <w:sz w:val="20"/>
          <w:szCs w:val="20"/>
        </w:rPr>
        <w:t>Lee, P. J.,</w:t>
      </w:r>
      <w:r w:rsidR="007D1515" w:rsidRPr="00895F23">
        <w:rPr>
          <w:rFonts w:ascii="Arial" w:hAnsi="Arial" w:cs="Arial"/>
          <w:sz w:val="20"/>
          <w:szCs w:val="20"/>
        </w:rPr>
        <w:t xml:space="preserve"> Shen, M., Wang S.,</w:t>
      </w:r>
      <w:r w:rsidRPr="00895F23">
        <w:rPr>
          <w:rFonts w:ascii="Arial" w:hAnsi="Arial" w:cs="Arial"/>
          <w:sz w:val="20"/>
          <w:szCs w:val="20"/>
        </w:rPr>
        <w:t xml:space="preserve"> et al.</w:t>
      </w:r>
      <w:r w:rsidR="00AF489A">
        <w:rPr>
          <w:rFonts w:ascii="Arial" w:hAnsi="Arial" w:cs="Arial"/>
          <w:sz w:val="20"/>
          <w:szCs w:val="20"/>
        </w:rPr>
        <w:t xml:space="preserve"> </w:t>
      </w:r>
      <w:r w:rsidRPr="00895F23">
        <w:rPr>
          <w:rFonts w:ascii="Arial" w:hAnsi="Arial" w:cs="Arial"/>
          <w:sz w:val="20"/>
          <w:szCs w:val="20"/>
        </w:rPr>
        <w:t xml:space="preserve">Possible hepatotoxicity associated with intravenous acetaminophen in a 36-year-old female patient." </w:t>
      </w:r>
      <w:r w:rsidRPr="007C36F9">
        <w:rPr>
          <w:rFonts w:ascii="Arial" w:hAnsi="Arial" w:cs="Arial"/>
          <w:i/>
          <w:sz w:val="20"/>
          <w:szCs w:val="20"/>
        </w:rPr>
        <w:t xml:space="preserve">P </w:t>
      </w:r>
      <w:proofErr w:type="gramStart"/>
      <w:r w:rsidRPr="007C36F9">
        <w:rPr>
          <w:rFonts w:ascii="Arial" w:hAnsi="Arial" w:cs="Arial"/>
          <w:i/>
          <w:sz w:val="20"/>
          <w:szCs w:val="20"/>
        </w:rPr>
        <w:t>T</w:t>
      </w:r>
      <w:r w:rsidRPr="00895F23">
        <w:rPr>
          <w:rFonts w:ascii="Arial" w:hAnsi="Arial" w:cs="Arial"/>
          <w:sz w:val="20"/>
          <w:szCs w:val="20"/>
        </w:rPr>
        <w:t xml:space="preserve"> </w:t>
      </w:r>
      <w:r w:rsidR="00AF489A">
        <w:rPr>
          <w:rFonts w:ascii="Arial" w:hAnsi="Arial" w:cs="Arial"/>
          <w:sz w:val="20"/>
          <w:szCs w:val="20"/>
        </w:rPr>
        <w:t xml:space="preserve"> 2015</w:t>
      </w:r>
      <w:proofErr w:type="gramEnd"/>
      <w:r w:rsidR="00895F23">
        <w:rPr>
          <w:rFonts w:ascii="Arial" w:hAnsi="Arial" w:cs="Arial"/>
          <w:sz w:val="20"/>
          <w:szCs w:val="20"/>
        </w:rPr>
        <w:t xml:space="preserve">; </w:t>
      </w:r>
      <w:r w:rsidRPr="00895F23">
        <w:rPr>
          <w:rFonts w:ascii="Arial" w:hAnsi="Arial" w:cs="Arial"/>
          <w:bCs/>
          <w:sz w:val="20"/>
          <w:szCs w:val="20"/>
        </w:rPr>
        <w:t>40</w:t>
      </w:r>
      <w:r w:rsidRPr="00895F23">
        <w:rPr>
          <w:rFonts w:ascii="Arial" w:hAnsi="Arial" w:cs="Arial"/>
          <w:sz w:val="20"/>
          <w:szCs w:val="20"/>
        </w:rPr>
        <w:t>(2): 123-132.</w:t>
      </w:r>
    </w:p>
    <w:p w14:paraId="6847844C" w14:textId="1ACA5A66" w:rsidR="00410B37" w:rsidRPr="005B6917" w:rsidRDefault="00D753A2" w:rsidP="005B691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6917">
        <w:rPr>
          <w:rFonts w:ascii="Arial" w:eastAsia="Times New Roman" w:hAnsi="Arial" w:cs="Arial"/>
          <w:sz w:val="20"/>
          <w:szCs w:val="20"/>
        </w:rPr>
        <w:t xml:space="preserve">Sinatra RS, Jahr JS, Reynolds LW, Viscusi ER, Groudine SB, Payen-Champenois C. Efficacy and safety of single and repeated administration of 1 gram intravenous acetaminophen injection (paracetamol) for pain management after major orthopedic surgery. </w:t>
      </w:r>
      <w:r w:rsidRPr="005B6917">
        <w:rPr>
          <w:rFonts w:ascii="Arial" w:eastAsia="Times New Roman" w:hAnsi="Arial" w:cs="Arial"/>
          <w:i/>
          <w:sz w:val="20"/>
          <w:szCs w:val="20"/>
        </w:rPr>
        <w:t>Anesthesiology</w:t>
      </w:r>
      <w:r w:rsidRPr="005B6917">
        <w:rPr>
          <w:rFonts w:ascii="Arial" w:eastAsia="Times New Roman" w:hAnsi="Arial" w:cs="Arial"/>
          <w:sz w:val="20"/>
          <w:szCs w:val="20"/>
        </w:rPr>
        <w:t xml:space="preserve">. 2005;102(4):822-831. </w:t>
      </w:r>
    </w:p>
    <w:p w14:paraId="7B3FA48E" w14:textId="77777777" w:rsidR="00C26246" w:rsidRPr="00311EBA" w:rsidRDefault="00C26246" w:rsidP="00B65EB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4501B8" w14:textId="77777777" w:rsidR="001028AF" w:rsidRPr="00311EBA" w:rsidRDefault="001028AF" w:rsidP="001028AF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5B6917">
        <w:rPr>
          <w:rFonts w:ascii="Arial" w:hAnsi="Arial" w:cs="Arial"/>
          <w:b/>
          <w:sz w:val="20"/>
          <w:szCs w:val="20"/>
        </w:rPr>
        <w:t>Authors’ Affiliations:</w:t>
      </w:r>
      <w:r w:rsidRPr="005B6917">
        <w:rPr>
          <w:rFonts w:ascii="Arial" w:hAnsi="Arial" w:cs="Arial"/>
          <w:sz w:val="20"/>
          <w:szCs w:val="20"/>
        </w:rPr>
        <w:t xml:space="preserve"> </w:t>
      </w:r>
      <w:r w:rsidRPr="00311EBA">
        <w:rPr>
          <w:rFonts w:ascii="Arial" w:hAnsi="Arial" w:cs="Arial"/>
          <w:sz w:val="20"/>
          <w:szCs w:val="20"/>
        </w:rPr>
        <w:t>Univer</w:t>
      </w:r>
      <w:r>
        <w:rPr>
          <w:rFonts w:ascii="Arial" w:hAnsi="Arial" w:cs="Arial"/>
          <w:sz w:val="20"/>
          <w:szCs w:val="20"/>
        </w:rPr>
        <w:t>sity Hospitals Case Medical Center,</w:t>
      </w:r>
      <w:r w:rsidRPr="00311EBA">
        <w:rPr>
          <w:rFonts w:ascii="Arial" w:hAnsi="Arial" w:cs="Arial"/>
          <w:sz w:val="20"/>
          <w:szCs w:val="20"/>
        </w:rPr>
        <w:t xml:space="preserve"> </w:t>
      </w:r>
      <w:r w:rsidRPr="00311EBA">
        <w:rPr>
          <w:rFonts w:ascii="Arial" w:eastAsia="Times New Roman" w:hAnsi="Arial" w:cs="Arial"/>
          <w:sz w:val="20"/>
          <w:szCs w:val="20"/>
        </w:rPr>
        <w:t>Medical College of Wisconsin</w:t>
      </w:r>
    </w:p>
    <w:p w14:paraId="6D7AA0B8" w14:textId="77777777" w:rsidR="00C64CDD" w:rsidRDefault="00C64CDD" w:rsidP="00C64CD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Conflict of Interest: </w:t>
      </w:r>
      <w:r>
        <w:rPr>
          <w:rFonts w:ascii="Arial" w:hAnsi="Arial" w:cs="Arial"/>
          <w:sz w:val="20"/>
          <w:szCs w:val="20"/>
        </w:rPr>
        <w:t>The authors have disclosed no relevant conflicts of interest.</w:t>
      </w:r>
    </w:p>
    <w:p w14:paraId="14749288" w14:textId="2C434EE2" w:rsidR="00C64CDD" w:rsidRDefault="00C64CDD" w:rsidP="00C64C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Version History: </w:t>
      </w:r>
      <w:r w:rsidR="0043420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lectronically published August 2015</w:t>
      </w:r>
      <w:r w:rsidR="0043420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57261D3C" w14:textId="77777777" w:rsidR="00C64CDD" w:rsidRDefault="00C64CDD" w:rsidP="00C64C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3C589E" w14:textId="77777777" w:rsidR="00C64CDD" w:rsidRDefault="00C64CDD" w:rsidP="00C64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Fast Facts and Concepts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are edited by Sean Marks MD (Medical College of Wisconsin) and associate editor Drew A Rosielle MD (University of Minnesota Medical School), with the generous support of a volunteer peer-review editorial board, and are made available online by the Center to Advance Palliative Care (</w:t>
      </w:r>
      <w:hyperlink r:id="rId6" w:history="1">
        <w:r>
          <w:rPr>
            <w:rStyle w:val="Hyperlink"/>
            <w:rFonts w:ascii="Arial" w:hAnsi="Arial" w:cs="Arial"/>
            <w:bCs/>
            <w:sz w:val="20"/>
            <w:szCs w:val="20"/>
          </w:rPr>
          <w:t>www.capc.org</w:t>
        </w:r>
      </w:hyperlink>
      <w:r>
        <w:rPr>
          <w:rFonts w:ascii="Arial" w:hAnsi="Arial" w:cs="Arial"/>
          <w:bCs/>
          <w:sz w:val="20"/>
          <w:szCs w:val="20"/>
        </w:rPr>
        <w:t xml:space="preserve">). </w:t>
      </w:r>
      <w:r>
        <w:rPr>
          <w:rFonts w:ascii="Arial" w:hAnsi="Arial" w:cs="Arial"/>
          <w:bCs/>
          <w:i/>
          <w:sz w:val="20"/>
          <w:szCs w:val="20"/>
        </w:rPr>
        <w:t xml:space="preserve">Fast Facts and Concepts </w:t>
      </w:r>
      <w:r>
        <w:rPr>
          <w:rFonts w:ascii="Arial" w:hAnsi="Arial" w:cs="Arial"/>
          <w:bCs/>
          <w:sz w:val="20"/>
          <w:szCs w:val="20"/>
        </w:rPr>
        <w:t xml:space="preserve">are editorially independent of the Center to Advance Palliative Care, and the authors of each individual </w:t>
      </w:r>
      <w:r>
        <w:rPr>
          <w:rFonts w:ascii="Arial" w:hAnsi="Arial" w:cs="Arial"/>
          <w:bCs/>
          <w:i/>
          <w:sz w:val="20"/>
          <w:szCs w:val="20"/>
        </w:rPr>
        <w:t xml:space="preserve">Fast Fact </w:t>
      </w:r>
      <w:r>
        <w:rPr>
          <w:rFonts w:ascii="Arial" w:hAnsi="Arial" w:cs="Arial"/>
          <w:bCs/>
          <w:sz w:val="20"/>
          <w:szCs w:val="20"/>
        </w:rPr>
        <w:t xml:space="preserve">are solely responsible for that </w:t>
      </w:r>
      <w:r>
        <w:rPr>
          <w:rFonts w:ascii="Arial" w:hAnsi="Arial" w:cs="Arial"/>
          <w:bCs/>
          <w:i/>
          <w:sz w:val="20"/>
          <w:szCs w:val="20"/>
        </w:rPr>
        <w:t>Fast Fact’s</w:t>
      </w:r>
      <w:r>
        <w:rPr>
          <w:rFonts w:ascii="Arial" w:hAnsi="Arial" w:cs="Arial"/>
          <w:bCs/>
          <w:sz w:val="20"/>
          <w:szCs w:val="20"/>
        </w:rPr>
        <w:t xml:space="preserve"> content. The full 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set of </w:t>
      </w:r>
      <w:r>
        <w:rPr>
          <w:rFonts w:ascii="Arial" w:hAnsi="Arial" w:cs="Arial"/>
          <w:bCs/>
          <w:i/>
          <w:sz w:val="20"/>
          <w:szCs w:val="20"/>
        </w:rPr>
        <w:t xml:space="preserve">Fast Facts </w:t>
      </w:r>
      <w:r>
        <w:rPr>
          <w:rFonts w:ascii="Arial" w:hAnsi="Arial" w:cs="Arial"/>
          <w:bCs/>
          <w:sz w:val="20"/>
          <w:szCs w:val="20"/>
        </w:rPr>
        <w:t>are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available at </w:t>
      </w:r>
      <w:hyperlink r:id="rId7" w:history="1">
        <w:r>
          <w:rPr>
            <w:rStyle w:val="Hyperlink"/>
            <w:rFonts w:ascii="Arial" w:hAnsi="Arial" w:cs="Arial"/>
            <w:bCs/>
            <w:sz w:val="20"/>
            <w:szCs w:val="20"/>
          </w:rPr>
          <w:t>http://www.capc.org/fast-facts/</w:t>
        </w:r>
      </w:hyperlink>
      <w:r>
        <w:rPr>
          <w:rFonts w:ascii="Arial" w:hAnsi="Arial" w:cs="Arial"/>
          <w:bCs/>
          <w:sz w:val="20"/>
          <w:szCs w:val="20"/>
        </w:rPr>
        <w:t xml:space="preserve"> along with contact information, and how to reference </w:t>
      </w:r>
      <w:r>
        <w:rPr>
          <w:rFonts w:ascii="Arial" w:hAnsi="Arial" w:cs="Arial"/>
          <w:bCs/>
          <w:i/>
          <w:sz w:val="20"/>
          <w:szCs w:val="20"/>
        </w:rPr>
        <w:t>Fast Facts.</w:t>
      </w:r>
    </w:p>
    <w:p w14:paraId="62208CB9" w14:textId="77777777" w:rsidR="00C64CDD" w:rsidRDefault="00C64CDD" w:rsidP="00C64CD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Copyright: </w:t>
      </w:r>
      <w:r>
        <w:rPr>
          <w:rFonts w:ascii="Arial" w:hAnsi="Arial" w:cs="Arial"/>
          <w:bCs/>
          <w:sz w:val="20"/>
          <w:szCs w:val="20"/>
        </w:rPr>
        <w:t xml:space="preserve"> All </w:t>
      </w:r>
      <w:r>
        <w:rPr>
          <w:rFonts w:ascii="Arial" w:hAnsi="Arial" w:cs="Arial"/>
          <w:bCs/>
          <w:i/>
          <w:sz w:val="20"/>
          <w:szCs w:val="20"/>
        </w:rPr>
        <w:t xml:space="preserve">Fast Facts and Concepts </w:t>
      </w:r>
      <w:r>
        <w:rPr>
          <w:rFonts w:ascii="Arial" w:hAnsi="Arial" w:cs="Arial"/>
          <w:bCs/>
          <w:sz w:val="20"/>
          <w:szCs w:val="20"/>
        </w:rPr>
        <w:t>are published under a Creative Commons Attribution-</w:t>
      </w:r>
      <w:proofErr w:type="spellStart"/>
      <w:r>
        <w:rPr>
          <w:rFonts w:ascii="Arial" w:hAnsi="Arial" w:cs="Arial"/>
          <w:bCs/>
          <w:sz w:val="20"/>
          <w:szCs w:val="20"/>
        </w:rPr>
        <w:t>NonCommercial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4.0 International Copyright (</w:t>
      </w:r>
      <w:hyperlink r:id="rId8" w:history="1">
        <w:r>
          <w:rPr>
            <w:rStyle w:val="Hyperlink"/>
            <w:rFonts w:ascii="Arial" w:hAnsi="Arial" w:cs="Arial"/>
            <w:bCs/>
            <w:sz w:val="20"/>
            <w:szCs w:val="20"/>
          </w:rPr>
          <w:t>http://creativecommons.org/licenses/by-nc/4.0/</w:t>
        </w:r>
      </w:hyperlink>
      <w:r>
        <w:rPr>
          <w:rFonts w:ascii="Arial" w:hAnsi="Arial" w:cs="Arial"/>
          <w:bCs/>
          <w:sz w:val="20"/>
          <w:szCs w:val="20"/>
        </w:rPr>
        <w:t xml:space="preserve">).  </w:t>
      </w:r>
      <w:r>
        <w:rPr>
          <w:rFonts w:ascii="Arial" w:hAnsi="Arial" w:cs="Arial"/>
          <w:bCs/>
          <w:i/>
          <w:sz w:val="20"/>
          <w:szCs w:val="20"/>
        </w:rPr>
        <w:t xml:space="preserve">Fast Facts </w:t>
      </w:r>
      <w:r>
        <w:rPr>
          <w:rFonts w:ascii="Arial" w:hAnsi="Arial" w:cs="Arial"/>
          <w:bCs/>
          <w:sz w:val="20"/>
          <w:szCs w:val="20"/>
        </w:rPr>
        <w:t xml:space="preserve">can only be copied and distributed for non-commercial, educational purposes. If you adapt or distribute a </w:t>
      </w:r>
      <w:r>
        <w:rPr>
          <w:rFonts w:ascii="Arial" w:hAnsi="Arial" w:cs="Arial"/>
          <w:bCs/>
          <w:i/>
          <w:sz w:val="20"/>
          <w:szCs w:val="20"/>
        </w:rPr>
        <w:t>Fast Fact</w:t>
      </w:r>
      <w:r>
        <w:rPr>
          <w:rFonts w:ascii="Arial" w:hAnsi="Arial" w:cs="Arial"/>
          <w:bCs/>
          <w:sz w:val="20"/>
          <w:szCs w:val="20"/>
        </w:rPr>
        <w:t>, let us know!</w:t>
      </w:r>
    </w:p>
    <w:p w14:paraId="15C381A2" w14:textId="77777777" w:rsidR="00C64CDD" w:rsidRDefault="00C64CDD" w:rsidP="00C64C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Disclaimer: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Fast Facts and Concepts</w:t>
      </w:r>
      <w:r>
        <w:rPr>
          <w:rFonts w:ascii="Arial" w:hAnsi="Arial" w:cs="Arial"/>
          <w:bCs/>
          <w:sz w:val="20"/>
          <w:szCs w:val="20"/>
        </w:rPr>
        <w:t xml:space="preserve"> provide educational information for health care professionals. This information is not medical advice. </w:t>
      </w:r>
      <w:r>
        <w:rPr>
          <w:rFonts w:ascii="Arial" w:hAnsi="Arial" w:cs="Arial"/>
          <w:bCs/>
          <w:i/>
          <w:sz w:val="20"/>
          <w:szCs w:val="20"/>
        </w:rPr>
        <w:t xml:space="preserve">Fast Facts </w:t>
      </w:r>
      <w:r>
        <w:rPr>
          <w:rFonts w:ascii="Arial" w:hAnsi="Arial" w:cs="Arial"/>
          <w:bCs/>
          <w:sz w:val="20"/>
          <w:szCs w:val="20"/>
        </w:rPr>
        <w:t xml:space="preserve">are not continually updated, and new safety information may emerge after a </w:t>
      </w:r>
      <w:r>
        <w:rPr>
          <w:rFonts w:ascii="Arial" w:hAnsi="Arial" w:cs="Arial"/>
          <w:bCs/>
          <w:i/>
          <w:sz w:val="20"/>
          <w:szCs w:val="20"/>
        </w:rPr>
        <w:t xml:space="preserve">Fast Fact </w:t>
      </w:r>
      <w:r>
        <w:rPr>
          <w:rFonts w:ascii="Arial" w:hAnsi="Arial" w:cs="Arial"/>
          <w:bCs/>
          <w:sz w:val="20"/>
          <w:szCs w:val="20"/>
        </w:rPr>
        <w:t xml:space="preserve">is published. Health care providers should always exercise their own independent clinical judgment and consult other relevant and up-to-date experts and resources. Some </w:t>
      </w:r>
      <w:r>
        <w:rPr>
          <w:rFonts w:ascii="Arial" w:hAnsi="Arial" w:cs="Arial"/>
          <w:bCs/>
          <w:i/>
          <w:sz w:val="20"/>
          <w:szCs w:val="20"/>
        </w:rPr>
        <w:lastRenderedPageBreak/>
        <w:t>Fast Facts</w:t>
      </w:r>
      <w:r>
        <w:rPr>
          <w:rFonts w:ascii="Arial" w:hAnsi="Arial" w:cs="Arial"/>
          <w:bCs/>
          <w:sz w:val="20"/>
          <w:szCs w:val="20"/>
        </w:rPr>
        <w:t xml:space="preserve"> cite the use of a product in a dosage, for an indication, or in a manner other than that recommended in the product labeling. Accordingly, the official prescribing information should be consulted before any such product is used.</w:t>
      </w:r>
    </w:p>
    <w:p w14:paraId="69A444C2" w14:textId="33E95441" w:rsidR="00D05F3E" w:rsidRPr="00860108" w:rsidRDefault="00D05F3E" w:rsidP="00D05F3E">
      <w:pPr>
        <w:rPr>
          <w:rFonts w:ascii="Arial" w:eastAsia="Times New Roman" w:hAnsi="Arial" w:cs="Arial"/>
          <w:color w:val="222222"/>
          <w:sz w:val="20"/>
          <w:szCs w:val="20"/>
        </w:rPr>
      </w:pPr>
    </w:p>
    <w:p w14:paraId="2FB31AC7" w14:textId="77777777" w:rsidR="00DB7DBB" w:rsidRDefault="00DB7DBB" w:rsidP="00B65EB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EEB2F9" w14:textId="77777777" w:rsidR="00D05F3E" w:rsidRPr="000029E7" w:rsidRDefault="00D05F3E" w:rsidP="00B65EB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D05F3E" w:rsidRPr="000029E7" w:rsidSect="00A27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E617B"/>
    <w:multiLevelType w:val="hybridMultilevel"/>
    <w:tmpl w:val="F4167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E70DF"/>
    <w:multiLevelType w:val="hybridMultilevel"/>
    <w:tmpl w:val="8A08D9A6"/>
    <w:lvl w:ilvl="0" w:tplc="F24E6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67A25"/>
    <w:multiLevelType w:val="hybridMultilevel"/>
    <w:tmpl w:val="61764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6135D"/>
    <w:multiLevelType w:val="hybridMultilevel"/>
    <w:tmpl w:val="006A5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914EC"/>
    <w:multiLevelType w:val="hybridMultilevel"/>
    <w:tmpl w:val="AA72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23A77"/>
    <w:multiLevelType w:val="multilevel"/>
    <w:tmpl w:val="3E8E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B2"/>
    <w:rsid w:val="00001E82"/>
    <w:rsid w:val="000029E7"/>
    <w:rsid w:val="000051A5"/>
    <w:rsid w:val="00010A9A"/>
    <w:rsid w:val="000120DD"/>
    <w:rsid w:val="00014FC6"/>
    <w:rsid w:val="0003157D"/>
    <w:rsid w:val="00031666"/>
    <w:rsid w:val="00034C78"/>
    <w:rsid w:val="00041CBB"/>
    <w:rsid w:val="0004664A"/>
    <w:rsid w:val="0005157A"/>
    <w:rsid w:val="00062A2F"/>
    <w:rsid w:val="000636B2"/>
    <w:rsid w:val="0007315B"/>
    <w:rsid w:val="00074BD8"/>
    <w:rsid w:val="00075E67"/>
    <w:rsid w:val="0008052D"/>
    <w:rsid w:val="00084DFF"/>
    <w:rsid w:val="00086F9C"/>
    <w:rsid w:val="000B088E"/>
    <w:rsid w:val="000C2C71"/>
    <w:rsid w:val="000C6E48"/>
    <w:rsid w:val="000C7DAC"/>
    <w:rsid w:val="000D3210"/>
    <w:rsid w:val="000E2778"/>
    <w:rsid w:val="000E753D"/>
    <w:rsid w:val="000F251B"/>
    <w:rsid w:val="001013C0"/>
    <w:rsid w:val="001028AF"/>
    <w:rsid w:val="00116516"/>
    <w:rsid w:val="001179FB"/>
    <w:rsid w:val="001240C2"/>
    <w:rsid w:val="001274E8"/>
    <w:rsid w:val="00132E47"/>
    <w:rsid w:val="00132E5B"/>
    <w:rsid w:val="00143759"/>
    <w:rsid w:val="001467D9"/>
    <w:rsid w:val="00147BB3"/>
    <w:rsid w:val="00151048"/>
    <w:rsid w:val="00153731"/>
    <w:rsid w:val="0016268D"/>
    <w:rsid w:val="00163442"/>
    <w:rsid w:val="00172CEF"/>
    <w:rsid w:val="00182334"/>
    <w:rsid w:val="0018603F"/>
    <w:rsid w:val="001917D4"/>
    <w:rsid w:val="001946F6"/>
    <w:rsid w:val="001964F8"/>
    <w:rsid w:val="001B1F25"/>
    <w:rsid w:val="001B4721"/>
    <w:rsid w:val="001C36CC"/>
    <w:rsid w:val="001C6A7B"/>
    <w:rsid w:val="001C7741"/>
    <w:rsid w:val="001D1AC1"/>
    <w:rsid w:val="001D4B88"/>
    <w:rsid w:val="001D57E0"/>
    <w:rsid w:val="001D5F52"/>
    <w:rsid w:val="001E526F"/>
    <w:rsid w:val="00203650"/>
    <w:rsid w:val="00206645"/>
    <w:rsid w:val="00207E80"/>
    <w:rsid w:val="00233A83"/>
    <w:rsid w:val="0023463F"/>
    <w:rsid w:val="002529CB"/>
    <w:rsid w:val="00253C9B"/>
    <w:rsid w:val="00257FBB"/>
    <w:rsid w:val="00262F81"/>
    <w:rsid w:val="00264BB7"/>
    <w:rsid w:val="002714A5"/>
    <w:rsid w:val="00284228"/>
    <w:rsid w:val="002861EC"/>
    <w:rsid w:val="00287CFA"/>
    <w:rsid w:val="00292478"/>
    <w:rsid w:val="00294530"/>
    <w:rsid w:val="002A020E"/>
    <w:rsid w:val="002A4756"/>
    <w:rsid w:val="002B7062"/>
    <w:rsid w:val="002C41CF"/>
    <w:rsid w:val="002C716F"/>
    <w:rsid w:val="002D7FC5"/>
    <w:rsid w:val="002F49D5"/>
    <w:rsid w:val="002F7C36"/>
    <w:rsid w:val="00300FD2"/>
    <w:rsid w:val="00301B7D"/>
    <w:rsid w:val="00302639"/>
    <w:rsid w:val="0030345F"/>
    <w:rsid w:val="0030530C"/>
    <w:rsid w:val="00311EBA"/>
    <w:rsid w:val="00313737"/>
    <w:rsid w:val="00314380"/>
    <w:rsid w:val="0033123A"/>
    <w:rsid w:val="0033329F"/>
    <w:rsid w:val="003533D5"/>
    <w:rsid w:val="0035408C"/>
    <w:rsid w:val="00361788"/>
    <w:rsid w:val="003620E7"/>
    <w:rsid w:val="00363185"/>
    <w:rsid w:val="00383BD3"/>
    <w:rsid w:val="00387C06"/>
    <w:rsid w:val="003968F9"/>
    <w:rsid w:val="00397E34"/>
    <w:rsid w:val="003A22F7"/>
    <w:rsid w:val="003A3C6E"/>
    <w:rsid w:val="003A7069"/>
    <w:rsid w:val="003B23F2"/>
    <w:rsid w:val="003C1A73"/>
    <w:rsid w:val="003C72F0"/>
    <w:rsid w:val="003C74CB"/>
    <w:rsid w:val="003E1FF4"/>
    <w:rsid w:val="003E6508"/>
    <w:rsid w:val="00400333"/>
    <w:rsid w:val="00401EED"/>
    <w:rsid w:val="00402C26"/>
    <w:rsid w:val="00403988"/>
    <w:rsid w:val="0041030C"/>
    <w:rsid w:val="00410B37"/>
    <w:rsid w:val="0041771B"/>
    <w:rsid w:val="00417FE8"/>
    <w:rsid w:val="00434073"/>
    <w:rsid w:val="00434202"/>
    <w:rsid w:val="00435CBF"/>
    <w:rsid w:val="00441090"/>
    <w:rsid w:val="0044461F"/>
    <w:rsid w:val="004460FB"/>
    <w:rsid w:val="004464E2"/>
    <w:rsid w:val="00455BB6"/>
    <w:rsid w:val="00462E6A"/>
    <w:rsid w:val="00464A6A"/>
    <w:rsid w:val="00483340"/>
    <w:rsid w:val="004865F6"/>
    <w:rsid w:val="00486884"/>
    <w:rsid w:val="0049228D"/>
    <w:rsid w:val="00494660"/>
    <w:rsid w:val="004A4F9E"/>
    <w:rsid w:val="004A771A"/>
    <w:rsid w:val="004B0F31"/>
    <w:rsid w:val="004B2E57"/>
    <w:rsid w:val="004B3A87"/>
    <w:rsid w:val="004B7345"/>
    <w:rsid w:val="004C1992"/>
    <w:rsid w:val="004C2AA3"/>
    <w:rsid w:val="004D4EE6"/>
    <w:rsid w:val="004D7F9C"/>
    <w:rsid w:val="004F1D19"/>
    <w:rsid w:val="005077F9"/>
    <w:rsid w:val="00510D50"/>
    <w:rsid w:val="00515363"/>
    <w:rsid w:val="00523320"/>
    <w:rsid w:val="0052642C"/>
    <w:rsid w:val="00544875"/>
    <w:rsid w:val="005504D8"/>
    <w:rsid w:val="00551982"/>
    <w:rsid w:val="00572808"/>
    <w:rsid w:val="00572F09"/>
    <w:rsid w:val="00573041"/>
    <w:rsid w:val="00574C50"/>
    <w:rsid w:val="005975E6"/>
    <w:rsid w:val="005A18FA"/>
    <w:rsid w:val="005B1745"/>
    <w:rsid w:val="005B6917"/>
    <w:rsid w:val="005C1CC1"/>
    <w:rsid w:val="005C21F2"/>
    <w:rsid w:val="005C4728"/>
    <w:rsid w:val="005E459D"/>
    <w:rsid w:val="005F0159"/>
    <w:rsid w:val="005F27DD"/>
    <w:rsid w:val="005F63A7"/>
    <w:rsid w:val="00601D43"/>
    <w:rsid w:val="006039D6"/>
    <w:rsid w:val="00620259"/>
    <w:rsid w:val="006353ED"/>
    <w:rsid w:val="006355BA"/>
    <w:rsid w:val="0065333F"/>
    <w:rsid w:val="00663062"/>
    <w:rsid w:val="00664F24"/>
    <w:rsid w:val="00666499"/>
    <w:rsid w:val="00671A03"/>
    <w:rsid w:val="00691A24"/>
    <w:rsid w:val="006E6D17"/>
    <w:rsid w:val="007005F2"/>
    <w:rsid w:val="007075D5"/>
    <w:rsid w:val="00711967"/>
    <w:rsid w:val="00725D52"/>
    <w:rsid w:val="00726FC5"/>
    <w:rsid w:val="00732A1C"/>
    <w:rsid w:val="007344F4"/>
    <w:rsid w:val="007368B1"/>
    <w:rsid w:val="007525FB"/>
    <w:rsid w:val="00756CE0"/>
    <w:rsid w:val="0076503C"/>
    <w:rsid w:val="00766160"/>
    <w:rsid w:val="00770945"/>
    <w:rsid w:val="00772E6A"/>
    <w:rsid w:val="0077303B"/>
    <w:rsid w:val="0077557D"/>
    <w:rsid w:val="007758BD"/>
    <w:rsid w:val="007807F2"/>
    <w:rsid w:val="00790972"/>
    <w:rsid w:val="00792344"/>
    <w:rsid w:val="00794978"/>
    <w:rsid w:val="00795FE2"/>
    <w:rsid w:val="007A4858"/>
    <w:rsid w:val="007C039F"/>
    <w:rsid w:val="007C36F9"/>
    <w:rsid w:val="007D1515"/>
    <w:rsid w:val="007D3ADF"/>
    <w:rsid w:val="007E2FCF"/>
    <w:rsid w:val="007F033C"/>
    <w:rsid w:val="007F29D9"/>
    <w:rsid w:val="00803AA9"/>
    <w:rsid w:val="00821041"/>
    <w:rsid w:val="00851A0C"/>
    <w:rsid w:val="00860108"/>
    <w:rsid w:val="008715FF"/>
    <w:rsid w:val="00876126"/>
    <w:rsid w:val="008816D8"/>
    <w:rsid w:val="00886220"/>
    <w:rsid w:val="00895F23"/>
    <w:rsid w:val="008A2C02"/>
    <w:rsid w:val="008B3E4A"/>
    <w:rsid w:val="008B7FFA"/>
    <w:rsid w:val="008D22E4"/>
    <w:rsid w:val="008D398A"/>
    <w:rsid w:val="008E044E"/>
    <w:rsid w:val="008E4508"/>
    <w:rsid w:val="008F11F7"/>
    <w:rsid w:val="008F1E1F"/>
    <w:rsid w:val="008F24A9"/>
    <w:rsid w:val="008F2679"/>
    <w:rsid w:val="008F60B0"/>
    <w:rsid w:val="0094099B"/>
    <w:rsid w:val="009468F3"/>
    <w:rsid w:val="00947FD1"/>
    <w:rsid w:val="0099336F"/>
    <w:rsid w:val="009962F5"/>
    <w:rsid w:val="009B0B5F"/>
    <w:rsid w:val="009B77B3"/>
    <w:rsid w:val="00A033B3"/>
    <w:rsid w:val="00A11431"/>
    <w:rsid w:val="00A217BF"/>
    <w:rsid w:val="00A26376"/>
    <w:rsid w:val="00A27340"/>
    <w:rsid w:val="00A303D7"/>
    <w:rsid w:val="00A45AF6"/>
    <w:rsid w:val="00A475A2"/>
    <w:rsid w:val="00A625E6"/>
    <w:rsid w:val="00A8684A"/>
    <w:rsid w:val="00A87976"/>
    <w:rsid w:val="00A87C9A"/>
    <w:rsid w:val="00A94E46"/>
    <w:rsid w:val="00A97168"/>
    <w:rsid w:val="00A9777B"/>
    <w:rsid w:val="00AA6801"/>
    <w:rsid w:val="00AB21A3"/>
    <w:rsid w:val="00AB3FCE"/>
    <w:rsid w:val="00AB534E"/>
    <w:rsid w:val="00AC7D74"/>
    <w:rsid w:val="00AD2779"/>
    <w:rsid w:val="00AD778C"/>
    <w:rsid w:val="00AE0580"/>
    <w:rsid w:val="00AF489A"/>
    <w:rsid w:val="00AF4A53"/>
    <w:rsid w:val="00B0443A"/>
    <w:rsid w:val="00B04EAC"/>
    <w:rsid w:val="00B11C27"/>
    <w:rsid w:val="00B12F59"/>
    <w:rsid w:val="00B152AC"/>
    <w:rsid w:val="00B15E33"/>
    <w:rsid w:val="00B200C4"/>
    <w:rsid w:val="00B24052"/>
    <w:rsid w:val="00B36687"/>
    <w:rsid w:val="00B36D18"/>
    <w:rsid w:val="00B501A2"/>
    <w:rsid w:val="00B65EB2"/>
    <w:rsid w:val="00B70721"/>
    <w:rsid w:val="00B7637E"/>
    <w:rsid w:val="00B80C35"/>
    <w:rsid w:val="00B82F38"/>
    <w:rsid w:val="00B83EDC"/>
    <w:rsid w:val="00B866AB"/>
    <w:rsid w:val="00B87D89"/>
    <w:rsid w:val="00B90903"/>
    <w:rsid w:val="00B9428F"/>
    <w:rsid w:val="00B970AC"/>
    <w:rsid w:val="00BA6647"/>
    <w:rsid w:val="00BA777D"/>
    <w:rsid w:val="00BB05AE"/>
    <w:rsid w:val="00BB2EC3"/>
    <w:rsid w:val="00BB5266"/>
    <w:rsid w:val="00BB5510"/>
    <w:rsid w:val="00BC6FCA"/>
    <w:rsid w:val="00BE35AA"/>
    <w:rsid w:val="00BF027E"/>
    <w:rsid w:val="00BF2950"/>
    <w:rsid w:val="00BF3ED6"/>
    <w:rsid w:val="00BF4755"/>
    <w:rsid w:val="00C00703"/>
    <w:rsid w:val="00C02634"/>
    <w:rsid w:val="00C11A19"/>
    <w:rsid w:val="00C12AA8"/>
    <w:rsid w:val="00C12AAA"/>
    <w:rsid w:val="00C24A4D"/>
    <w:rsid w:val="00C26246"/>
    <w:rsid w:val="00C432DB"/>
    <w:rsid w:val="00C5068B"/>
    <w:rsid w:val="00C55165"/>
    <w:rsid w:val="00C62C43"/>
    <w:rsid w:val="00C6405C"/>
    <w:rsid w:val="00C64CDD"/>
    <w:rsid w:val="00C74A31"/>
    <w:rsid w:val="00C7544F"/>
    <w:rsid w:val="00C759C5"/>
    <w:rsid w:val="00C866C4"/>
    <w:rsid w:val="00C90E30"/>
    <w:rsid w:val="00CA0E2E"/>
    <w:rsid w:val="00CA2D1A"/>
    <w:rsid w:val="00CB67F8"/>
    <w:rsid w:val="00CB7869"/>
    <w:rsid w:val="00CB7983"/>
    <w:rsid w:val="00CC30C0"/>
    <w:rsid w:val="00CD441D"/>
    <w:rsid w:val="00CE37AF"/>
    <w:rsid w:val="00CE613C"/>
    <w:rsid w:val="00CF408E"/>
    <w:rsid w:val="00D05F3E"/>
    <w:rsid w:val="00D06233"/>
    <w:rsid w:val="00D1003F"/>
    <w:rsid w:val="00D14562"/>
    <w:rsid w:val="00D14B95"/>
    <w:rsid w:val="00D244CA"/>
    <w:rsid w:val="00D30B8F"/>
    <w:rsid w:val="00D32E12"/>
    <w:rsid w:val="00D35D7A"/>
    <w:rsid w:val="00D405F9"/>
    <w:rsid w:val="00D41026"/>
    <w:rsid w:val="00D473C3"/>
    <w:rsid w:val="00D47726"/>
    <w:rsid w:val="00D64315"/>
    <w:rsid w:val="00D65B6A"/>
    <w:rsid w:val="00D75210"/>
    <w:rsid w:val="00D753A2"/>
    <w:rsid w:val="00D7666E"/>
    <w:rsid w:val="00D804FD"/>
    <w:rsid w:val="00D83EA3"/>
    <w:rsid w:val="00D92D7E"/>
    <w:rsid w:val="00D97962"/>
    <w:rsid w:val="00DA716D"/>
    <w:rsid w:val="00DB3101"/>
    <w:rsid w:val="00DB7DBB"/>
    <w:rsid w:val="00DC6DCC"/>
    <w:rsid w:val="00DD37FD"/>
    <w:rsid w:val="00DE4509"/>
    <w:rsid w:val="00DE7DC3"/>
    <w:rsid w:val="00DF0231"/>
    <w:rsid w:val="00E0066C"/>
    <w:rsid w:val="00E10E85"/>
    <w:rsid w:val="00E12B9D"/>
    <w:rsid w:val="00E33D64"/>
    <w:rsid w:val="00E4450D"/>
    <w:rsid w:val="00E44DEE"/>
    <w:rsid w:val="00E53F61"/>
    <w:rsid w:val="00E561DB"/>
    <w:rsid w:val="00E658CA"/>
    <w:rsid w:val="00E71C10"/>
    <w:rsid w:val="00E81824"/>
    <w:rsid w:val="00E83FDC"/>
    <w:rsid w:val="00E94C65"/>
    <w:rsid w:val="00E97C54"/>
    <w:rsid w:val="00EC2CEB"/>
    <w:rsid w:val="00ED1A0F"/>
    <w:rsid w:val="00ED4A61"/>
    <w:rsid w:val="00ED4FAE"/>
    <w:rsid w:val="00EF70B1"/>
    <w:rsid w:val="00F00B63"/>
    <w:rsid w:val="00F030DD"/>
    <w:rsid w:val="00F43421"/>
    <w:rsid w:val="00F52763"/>
    <w:rsid w:val="00F63623"/>
    <w:rsid w:val="00F66CD9"/>
    <w:rsid w:val="00F91541"/>
    <w:rsid w:val="00F940B7"/>
    <w:rsid w:val="00FA16BD"/>
    <w:rsid w:val="00FA5BF9"/>
    <w:rsid w:val="00FB7D09"/>
    <w:rsid w:val="00FD04CC"/>
    <w:rsid w:val="00FE1DDB"/>
    <w:rsid w:val="00FE7893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30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5E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77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529CB"/>
  </w:style>
  <w:style w:type="character" w:customStyle="1" w:styleId="ref-journal">
    <w:name w:val="ref-journal"/>
    <w:basedOn w:val="DefaultParagraphFont"/>
    <w:rsid w:val="002529CB"/>
  </w:style>
  <w:style w:type="character" w:customStyle="1" w:styleId="ref-vol">
    <w:name w:val="ref-vol"/>
    <w:basedOn w:val="DefaultParagraphFont"/>
    <w:rsid w:val="003E6508"/>
  </w:style>
  <w:style w:type="paragraph" w:styleId="CommentText">
    <w:name w:val="annotation text"/>
    <w:basedOn w:val="Normal"/>
    <w:link w:val="CommentTextChar"/>
    <w:uiPriority w:val="99"/>
    <w:unhideWhenUsed/>
    <w:rsid w:val="00031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66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60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0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B0"/>
    <w:rPr>
      <w:rFonts w:ascii="Tahoma" w:hAnsi="Tahoma" w:cs="Tahoma"/>
      <w:sz w:val="16"/>
      <w:szCs w:val="16"/>
    </w:rPr>
  </w:style>
  <w:style w:type="character" w:customStyle="1" w:styleId="cit">
    <w:name w:val="cit"/>
    <w:basedOn w:val="DefaultParagraphFont"/>
    <w:rsid w:val="00E44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5E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77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529CB"/>
  </w:style>
  <w:style w:type="character" w:customStyle="1" w:styleId="ref-journal">
    <w:name w:val="ref-journal"/>
    <w:basedOn w:val="DefaultParagraphFont"/>
    <w:rsid w:val="002529CB"/>
  </w:style>
  <w:style w:type="character" w:customStyle="1" w:styleId="ref-vol">
    <w:name w:val="ref-vol"/>
    <w:basedOn w:val="DefaultParagraphFont"/>
    <w:rsid w:val="003E6508"/>
  </w:style>
  <w:style w:type="paragraph" w:styleId="CommentText">
    <w:name w:val="annotation text"/>
    <w:basedOn w:val="Normal"/>
    <w:link w:val="CommentTextChar"/>
    <w:uiPriority w:val="99"/>
    <w:unhideWhenUsed/>
    <w:rsid w:val="00031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66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60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0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B0"/>
    <w:rPr>
      <w:rFonts w:ascii="Tahoma" w:hAnsi="Tahoma" w:cs="Tahoma"/>
      <w:sz w:val="16"/>
      <w:szCs w:val="16"/>
    </w:rPr>
  </w:style>
  <w:style w:type="character" w:customStyle="1" w:styleId="cit">
    <w:name w:val="cit"/>
    <w:basedOn w:val="DefaultParagraphFont"/>
    <w:rsid w:val="00E4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98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7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/4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apc.org/fast-fa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c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Fairview Health Systems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Rosielle, Drew</dc:creator>
  <cp:lastModifiedBy>smarks</cp:lastModifiedBy>
  <cp:revision>4</cp:revision>
  <cp:lastPrinted>2015-07-21T19:30:00Z</cp:lastPrinted>
  <dcterms:created xsi:type="dcterms:W3CDTF">2015-08-03T13:33:00Z</dcterms:created>
  <dcterms:modified xsi:type="dcterms:W3CDTF">2015-08-10T13:38:00Z</dcterms:modified>
</cp:coreProperties>
</file>