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91" w:rsidRPr="00321F34" w:rsidRDefault="00A96A91" w:rsidP="00321F34">
      <w:pPr>
        <w:jc w:val="center"/>
        <w:rPr>
          <w:rFonts w:ascii="Helvetica" w:hAnsi="Helvetica" w:cs="Helvetica"/>
          <w:b/>
          <w:bCs/>
          <w:i/>
          <w:iCs/>
          <w:sz w:val="20"/>
        </w:rPr>
      </w:pPr>
      <w:r>
        <w:rPr>
          <w:rFonts w:cs="Arial"/>
          <w:b/>
          <w:noProof/>
          <w:sz w:val="20"/>
        </w:rPr>
        <w:drawing>
          <wp:inline distT="0" distB="0" distL="0" distR="0" wp14:anchorId="4D12EBF0" wp14:editId="69F23964">
            <wp:extent cx="1778000" cy="317500"/>
            <wp:effectExtent l="0" t="0" r="0" b="12700"/>
            <wp:docPr id="1" name="Pictur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A91" w:rsidRPr="00A96A91" w:rsidRDefault="00A96A91" w:rsidP="00647029">
      <w:pPr>
        <w:rPr>
          <w:rFonts w:ascii="Helvetica" w:hAnsi="Helvetica" w:cs="Helvetica"/>
          <w:bCs/>
          <w:iCs/>
          <w:sz w:val="20"/>
        </w:rPr>
      </w:pPr>
    </w:p>
    <w:p w:rsidR="00D06CB4" w:rsidRPr="00503C5B" w:rsidRDefault="00D06CB4" w:rsidP="00D06CB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FAST FACTS AND CONCEPTS #316</w:t>
      </w:r>
    </w:p>
    <w:p w:rsidR="00D06CB4" w:rsidRDefault="00D06CB4" w:rsidP="00D06CB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MINDFULNESS SELF-CARE STRATEGIES FOR CLINICIANS</w:t>
      </w:r>
    </w:p>
    <w:p w:rsidR="00D06CB4" w:rsidRDefault="00D06CB4" w:rsidP="00D06CB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Nic</w:t>
      </w:r>
      <w:r w:rsidR="0011467B">
        <w:rPr>
          <w:rFonts w:ascii="Arial" w:hAnsi="Arial" w:cs="Arial"/>
          <w:b/>
          <w:sz w:val="20"/>
          <w:szCs w:val="20"/>
        </w:rPr>
        <w:t>h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olas Kerr D.O.</w:t>
      </w:r>
    </w:p>
    <w:p w:rsidR="00D06CB4" w:rsidRPr="00503C5B" w:rsidRDefault="00D06CB4" w:rsidP="00D06CB4">
      <w:pPr>
        <w:jc w:val="center"/>
        <w:rPr>
          <w:rFonts w:ascii="Arial" w:hAnsi="Arial" w:cs="Arial"/>
          <w:b/>
          <w:sz w:val="20"/>
          <w:szCs w:val="20"/>
        </w:rPr>
      </w:pPr>
    </w:p>
    <w:p w:rsidR="00D06CB4" w:rsidRPr="00503C5B" w:rsidRDefault="00D06CB4" w:rsidP="00D06CB4">
      <w:pPr>
        <w:rPr>
          <w:rFonts w:ascii="Arial" w:hAnsi="Arial" w:cs="Arial"/>
          <w:color w:val="3C3C3C"/>
          <w:sz w:val="20"/>
          <w:szCs w:val="20"/>
          <w:shd w:val="clear" w:color="auto" w:fill="FFFFFF"/>
        </w:rPr>
      </w:pPr>
      <w:r w:rsidRPr="00503C5B">
        <w:rPr>
          <w:rFonts w:ascii="Arial" w:hAnsi="Arial" w:cs="Arial"/>
          <w:b/>
          <w:sz w:val="20"/>
          <w:szCs w:val="20"/>
        </w:rPr>
        <w:t>Background</w:t>
      </w:r>
      <w:r w:rsidRPr="00503C5B">
        <w:rPr>
          <w:rFonts w:ascii="Arial" w:hAnsi="Arial" w:cs="Arial"/>
          <w:sz w:val="20"/>
          <w:szCs w:val="20"/>
        </w:rPr>
        <w:t xml:space="preserve">: </w:t>
      </w:r>
      <w:r w:rsidRPr="00503C5B">
        <w:rPr>
          <w:rFonts w:ascii="Arial" w:hAnsi="Arial" w:cs="Arial"/>
          <w:color w:val="3C3C3C"/>
          <w:sz w:val="20"/>
          <w:szCs w:val="20"/>
          <w:shd w:val="clear" w:color="auto" w:fill="FFFFFF"/>
        </w:rPr>
        <w:t xml:space="preserve">Burnout is an alarming problem affecting </w:t>
      </w:r>
      <w:r>
        <w:rPr>
          <w:rFonts w:ascii="Arial" w:hAnsi="Arial" w:cs="Arial"/>
          <w:color w:val="3C3C3C"/>
          <w:sz w:val="20"/>
          <w:szCs w:val="20"/>
          <w:shd w:val="clear" w:color="auto" w:fill="FFFFFF"/>
        </w:rPr>
        <w:t>clinician</w:t>
      </w:r>
      <w:r w:rsidRPr="00503C5B">
        <w:rPr>
          <w:rFonts w:ascii="Arial" w:hAnsi="Arial" w:cs="Arial"/>
          <w:color w:val="3C3C3C"/>
          <w:sz w:val="20"/>
          <w:szCs w:val="20"/>
          <w:shd w:val="clear" w:color="auto" w:fill="FFFFFF"/>
        </w:rPr>
        <w:t xml:space="preserve">s throughout many fields, including </w:t>
      </w:r>
      <w:r>
        <w:rPr>
          <w:rFonts w:ascii="Arial" w:hAnsi="Arial" w:cs="Arial"/>
          <w:color w:val="3C3C3C"/>
          <w:sz w:val="20"/>
          <w:szCs w:val="20"/>
          <w:shd w:val="clear" w:color="auto" w:fill="FFFFFF"/>
        </w:rPr>
        <w:t>h</w:t>
      </w:r>
      <w:r w:rsidRPr="00503C5B">
        <w:rPr>
          <w:rFonts w:ascii="Arial" w:hAnsi="Arial" w:cs="Arial"/>
          <w:color w:val="3C3C3C"/>
          <w:sz w:val="20"/>
          <w:szCs w:val="20"/>
          <w:shd w:val="clear" w:color="auto" w:fill="FFFFFF"/>
        </w:rPr>
        <w:t xml:space="preserve">ospice and </w:t>
      </w:r>
      <w:r>
        <w:rPr>
          <w:rFonts w:ascii="Arial" w:hAnsi="Arial" w:cs="Arial"/>
          <w:color w:val="3C3C3C"/>
          <w:sz w:val="20"/>
          <w:szCs w:val="20"/>
          <w:shd w:val="clear" w:color="auto" w:fill="FFFFFF"/>
        </w:rPr>
        <w:t>p</w:t>
      </w:r>
      <w:r w:rsidRPr="00503C5B">
        <w:rPr>
          <w:rFonts w:ascii="Arial" w:hAnsi="Arial" w:cs="Arial"/>
          <w:color w:val="3C3C3C"/>
          <w:sz w:val="20"/>
          <w:szCs w:val="20"/>
          <w:shd w:val="clear" w:color="auto" w:fill="FFFFFF"/>
        </w:rPr>
        <w:t xml:space="preserve">alliative </w:t>
      </w:r>
      <w:r>
        <w:rPr>
          <w:rFonts w:ascii="Arial" w:hAnsi="Arial" w:cs="Arial"/>
          <w:color w:val="3C3C3C"/>
          <w:sz w:val="20"/>
          <w:szCs w:val="20"/>
          <w:shd w:val="clear" w:color="auto" w:fill="FFFFFF"/>
        </w:rPr>
        <w:t>care</w:t>
      </w:r>
      <w:r w:rsidRPr="00503C5B">
        <w:rPr>
          <w:rFonts w:ascii="Arial" w:hAnsi="Arial" w:cs="Arial"/>
          <w:color w:val="3C3C3C"/>
          <w:sz w:val="20"/>
          <w:szCs w:val="20"/>
          <w:shd w:val="clear" w:color="auto" w:fill="FFFFFF"/>
        </w:rPr>
        <w:t xml:space="preserve"> (</w:t>
      </w:r>
      <w:r>
        <w:rPr>
          <w:rFonts w:ascii="Arial" w:hAnsi="Arial" w:cs="Arial"/>
          <w:color w:val="3C3C3C"/>
          <w:sz w:val="20"/>
          <w:szCs w:val="20"/>
          <w:shd w:val="clear" w:color="auto" w:fill="FFFFFF"/>
        </w:rPr>
        <w:t>1</w:t>
      </w:r>
      <w:r w:rsidRPr="00503C5B">
        <w:rPr>
          <w:rFonts w:ascii="Arial" w:hAnsi="Arial" w:cs="Arial"/>
          <w:color w:val="3C3C3C"/>
          <w:sz w:val="20"/>
          <w:szCs w:val="20"/>
          <w:shd w:val="clear" w:color="auto" w:fill="FFFFFF"/>
        </w:rPr>
        <w:t xml:space="preserve">). </w:t>
      </w:r>
      <w:r>
        <w:rPr>
          <w:rFonts w:ascii="Arial" w:hAnsi="Arial" w:cs="Arial"/>
          <w:color w:val="3C3C3C"/>
          <w:sz w:val="20"/>
          <w:szCs w:val="20"/>
          <w:shd w:val="clear" w:color="auto" w:fill="FFFFFF"/>
        </w:rPr>
        <w:t>Research suggests</w:t>
      </w:r>
      <w:r w:rsidRPr="00503C5B">
        <w:rPr>
          <w:rFonts w:ascii="Arial" w:hAnsi="Arial" w:cs="Arial"/>
          <w:color w:val="3C3C3C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C3C3C"/>
          <w:sz w:val="20"/>
          <w:szCs w:val="20"/>
          <w:shd w:val="clear" w:color="auto" w:fill="FFFFFF"/>
        </w:rPr>
        <w:t>that comprehensive mindfulness training may correlate with improvements in emotional exhaustion, depersonalization, and a sense of accomplishment</w:t>
      </w:r>
      <w:r w:rsidRPr="00503C5B">
        <w:rPr>
          <w:rFonts w:ascii="Arial" w:hAnsi="Arial" w:cs="Arial"/>
          <w:color w:val="3C3C3C"/>
          <w:sz w:val="20"/>
          <w:szCs w:val="20"/>
          <w:shd w:val="clear" w:color="auto" w:fill="FFFFFF"/>
        </w:rPr>
        <w:t xml:space="preserve"> (</w:t>
      </w:r>
      <w:r>
        <w:rPr>
          <w:rFonts w:ascii="Arial" w:hAnsi="Arial" w:cs="Arial"/>
          <w:color w:val="3C3C3C"/>
          <w:sz w:val="20"/>
          <w:szCs w:val="20"/>
          <w:shd w:val="clear" w:color="auto" w:fill="FFFFFF"/>
        </w:rPr>
        <w:t>2).</w:t>
      </w:r>
      <w:r w:rsidRPr="00503C5B">
        <w:rPr>
          <w:rFonts w:ascii="Arial" w:hAnsi="Arial" w:cs="Arial"/>
          <w:color w:val="3C3C3C"/>
          <w:sz w:val="20"/>
          <w:szCs w:val="20"/>
          <w:shd w:val="clear" w:color="auto" w:fill="FFFFFF"/>
        </w:rPr>
        <w:t xml:space="preserve"> This </w:t>
      </w:r>
      <w:r w:rsidRPr="00503C5B">
        <w:rPr>
          <w:rFonts w:ascii="Arial" w:hAnsi="Arial" w:cs="Arial"/>
          <w:i/>
          <w:color w:val="3C3C3C"/>
          <w:sz w:val="20"/>
          <w:szCs w:val="20"/>
          <w:shd w:val="clear" w:color="auto" w:fill="FFFFFF"/>
        </w:rPr>
        <w:t>Fast Fact</w:t>
      </w:r>
      <w:r w:rsidRPr="00503C5B">
        <w:rPr>
          <w:rFonts w:ascii="Arial" w:hAnsi="Arial" w:cs="Arial"/>
          <w:color w:val="3C3C3C"/>
          <w:sz w:val="20"/>
          <w:szCs w:val="20"/>
          <w:shd w:val="clear" w:color="auto" w:fill="FFFFFF"/>
        </w:rPr>
        <w:t xml:space="preserve"> focuses on mindfulness</w:t>
      </w:r>
      <w:r>
        <w:rPr>
          <w:rFonts w:ascii="Arial" w:hAnsi="Arial" w:cs="Arial"/>
          <w:color w:val="3C3C3C"/>
          <w:sz w:val="20"/>
          <w:szCs w:val="20"/>
          <w:shd w:val="clear" w:color="auto" w:fill="FFFFFF"/>
        </w:rPr>
        <w:t xml:space="preserve"> exercises</w:t>
      </w:r>
      <w:r w:rsidRPr="00503C5B">
        <w:rPr>
          <w:rFonts w:ascii="Arial" w:hAnsi="Arial" w:cs="Arial"/>
          <w:color w:val="3C3C3C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C3C3C"/>
          <w:sz w:val="20"/>
          <w:szCs w:val="20"/>
          <w:shd w:val="clear" w:color="auto" w:fill="FFFFFF"/>
        </w:rPr>
        <w:t>as a self-care strategy</w:t>
      </w:r>
      <w:r w:rsidRPr="00503C5B">
        <w:rPr>
          <w:rFonts w:ascii="Arial" w:hAnsi="Arial" w:cs="Arial"/>
          <w:color w:val="3C3C3C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3C3C3C"/>
          <w:sz w:val="20"/>
          <w:szCs w:val="20"/>
          <w:shd w:val="clear" w:color="auto" w:fill="FFFFFF"/>
        </w:rPr>
        <w:t xml:space="preserve"> See </w:t>
      </w:r>
      <w:r w:rsidRPr="00503C5B">
        <w:rPr>
          <w:rFonts w:ascii="Arial" w:hAnsi="Arial" w:cs="Arial"/>
          <w:i/>
          <w:color w:val="3C3C3C"/>
          <w:sz w:val="20"/>
          <w:szCs w:val="20"/>
          <w:shd w:val="clear" w:color="auto" w:fill="FFFFFF"/>
        </w:rPr>
        <w:t>Fast Facts #167-170</w:t>
      </w:r>
      <w:r w:rsidRPr="00503C5B">
        <w:rPr>
          <w:rFonts w:ascii="Arial" w:hAnsi="Arial" w:cs="Arial"/>
          <w:color w:val="3C3C3C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C3C3C"/>
          <w:sz w:val="20"/>
          <w:szCs w:val="20"/>
          <w:shd w:val="clear" w:color="auto" w:fill="FFFFFF"/>
        </w:rPr>
        <w:t>for more information on the risks, consequences, and definition of clinician</w:t>
      </w:r>
      <w:r w:rsidRPr="00503C5B">
        <w:rPr>
          <w:rFonts w:ascii="Arial" w:hAnsi="Arial" w:cs="Arial"/>
          <w:color w:val="3C3C3C"/>
          <w:sz w:val="20"/>
          <w:szCs w:val="20"/>
          <w:shd w:val="clear" w:color="auto" w:fill="FFFFFF"/>
        </w:rPr>
        <w:t xml:space="preserve"> burnout.</w:t>
      </w:r>
    </w:p>
    <w:p w:rsidR="00D06CB4" w:rsidRDefault="00D06CB4" w:rsidP="00D06CB4">
      <w:pPr>
        <w:pStyle w:val="NoSpacing"/>
        <w:rPr>
          <w:rFonts w:ascii="Arial" w:hAnsi="Arial" w:cs="Arial"/>
          <w:b/>
          <w:sz w:val="20"/>
          <w:szCs w:val="20"/>
        </w:rPr>
      </w:pPr>
    </w:p>
    <w:p w:rsidR="00D06CB4" w:rsidRDefault="00D06CB4" w:rsidP="00D06CB4">
      <w:pPr>
        <w:pStyle w:val="NoSpacing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Mindfulness </w:t>
      </w:r>
      <w:r w:rsidRPr="00034046">
        <w:rPr>
          <w:rFonts w:ascii="Arial" w:hAnsi="Arial" w:cs="Arial"/>
          <w:b/>
          <w:sz w:val="20"/>
          <w:szCs w:val="20"/>
          <w:shd w:val="clear" w:color="auto" w:fill="FFFFFF"/>
        </w:rPr>
        <w:t>Definition: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"</w:t>
      </w:r>
      <w:r w:rsidRPr="00C144FF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Paying attention on purpose, in the present moment, and nonjudgmentally, to the unfolding of experience moment to moment</w:t>
      </w:r>
      <w:r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 xml:space="preserve">”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</w:t>
      </w:r>
      <w:r w:rsidRPr="00034046">
        <w:rPr>
          <w:rFonts w:ascii="Arial" w:hAnsi="Arial" w:cs="Arial"/>
          <w:color w:val="222222"/>
          <w:sz w:val="20"/>
          <w:szCs w:val="20"/>
          <w:shd w:val="clear" w:color="auto" w:fill="FFFFFF"/>
        </w:rPr>
        <w:t>). Put another way, mindfulness is a focused state of awareness of one’s present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and changing</w:t>
      </w:r>
      <w:r w:rsidRPr="0003404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emotions, thoughts, and physical sensations.</w:t>
      </w:r>
    </w:p>
    <w:p w:rsidR="00D06CB4" w:rsidRDefault="00D06CB4" w:rsidP="00D06CB4">
      <w:pPr>
        <w:pStyle w:val="NoSpacing"/>
        <w:rPr>
          <w:rFonts w:ascii="Arial" w:hAnsi="Arial" w:cs="Arial"/>
          <w:b/>
          <w:sz w:val="20"/>
          <w:szCs w:val="20"/>
        </w:rPr>
      </w:pPr>
    </w:p>
    <w:p w:rsidR="00D06CB4" w:rsidRDefault="00D06CB4" w:rsidP="00D06CB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Supportive Evidence</w:t>
      </w:r>
      <w:r w:rsidRPr="007018AB">
        <w:rPr>
          <w:rFonts w:ascii="Arial" w:hAnsi="Arial" w:cs="Arial"/>
          <w:b/>
          <w:sz w:val="20"/>
          <w:szCs w:val="20"/>
        </w:rPr>
        <w:t>:</w:t>
      </w:r>
      <w:r w:rsidRPr="007018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Fostering mindfulness may benefit patients, trainees, physicians and nurses.  </w:t>
      </w:r>
    </w:p>
    <w:p w:rsidR="00D06CB4" w:rsidRDefault="00D06CB4" w:rsidP="00D06CB4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uncontrolled, observation study suggested that c</w:t>
      </w:r>
      <w:r w:rsidRPr="007018AB">
        <w:rPr>
          <w:rFonts w:ascii="Arial" w:hAnsi="Arial" w:cs="Arial"/>
          <w:sz w:val="20"/>
          <w:szCs w:val="20"/>
        </w:rPr>
        <w:t>linicians with higher self-reported mindfulness participate</w:t>
      </w:r>
      <w:r>
        <w:rPr>
          <w:rFonts w:ascii="Arial" w:hAnsi="Arial" w:cs="Arial"/>
          <w:sz w:val="20"/>
          <w:szCs w:val="20"/>
        </w:rPr>
        <w:t>d</w:t>
      </w:r>
      <w:r w:rsidRPr="007018AB">
        <w:rPr>
          <w:rFonts w:ascii="Arial" w:hAnsi="Arial" w:cs="Arial"/>
          <w:sz w:val="20"/>
          <w:szCs w:val="20"/>
        </w:rPr>
        <w:t xml:space="preserve"> in more patient-centered communication and ha</w:t>
      </w:r>
      <w:r>
        <w:rPr>
          <w:rFonts w:ascii="Arial" w:hAnsi="Arial" w:cs="Arial"/>
          <w:sz w:val="20"/>
          <w:szCs w:val="20"/>
        </w:rPr>
        <w:t>d</w:t>
      </w:r>
      <w:r w:rsidRPr="007018AB">
        <w:rPr>
          <w:rFonts w:ascii="Arial" w:hAnsi="Arial" w:cs="Arial"/>
          <w:sz w:val="20"/>
          <w:szCs w:val="20"/>
        </w:rPr>
        <w:t xml:space="preserve"> better patient satisfaction scores</w:t>
      </w:r>
      <w:r>
        <w:rPr>
          <w:rFonts w:ascii="Arial" w:hAnsi="Arial" w:cs="Arial"/>
          <w:sz w:val="20"/>
          <w:szCs w:val="20"/>
        </w:rPr>
        <w:t xml:space="preserve"> (4).</w:t>
      </w:r>
    </w:p>
    <w:p w:rsidR="00D06CB4" w:rsidRDefault="00D06CB4" w:rsidP="00D06CB4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a matched randomized trial, medical students who underwent mindfulness training had improved empathy and spirituality scores as well a reduction in self reported psychological distress (5).</w:t>
      </w:r>
    </w:p>
    <w:p w:rsidR="00D06CB4" w:rsidRDefault="00D06CB4" w:rsidP="00D06CB4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Significant improvements in emotional exhaustion, self-compassion, and a sense of personal accomplishment were reported in experimental pilot studies on Mindfulness-Based Stress Reduction education in nurses and health care professionals (6,7). </w:t>
      </w:r>
    </w:p>
    <w:p w:rsidR="00D06CB4" w:rsidRDefault="00D06CB4" w:rsidP="00D06CB4">
      <w:pPr>
        <w:pStyle w:val="NoSpacing"/>
        <w:rPr>
          <w:rFonts w:ascii="Arial" w:hAnsi="Arial" w:cs="Arial"/>
          <w:sz w:val="20"/>
          <w:szCs w:val="20"/>
        </w:rPr>
      </w:pPr>
    </w:p>
    <w:p w:rsidR="00D06CB4" w:rsidRPr="002B6AE9" w:rsidRDefault="00D06CB4" w:rsidP="00D06CB4">
      <w:pPr>
        <w:pStyle w:val="NoSpacing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</w:rPr>
        <w:t>Learning Mindfulness:</w:t>
      </w:r>
      <w:r>
        <w:rPr>
          <w:rFonts w:ascii="Arial" w:hAnsi="Arial" w:cs="Arial"/>
          <w:sz w:val="20"/>
          <w:szCs w:val="20"/>
        </w:rPr>
        <w:t xml:space="preserve">  The best studied mindfulness educational programs have robust outcomes data to support their effectiveness, but they are time intensive and likely impractical to replicate in most institutions.  For example,</w:t>
      </w:r>
      <w:r w:rsidRPr="001D30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 </w:t>
      </w:r>
      <w:r w:rsidRPr="001D30A8">
        <w:rPr>
          <w:rFonts w:ascii="Arial" w:hAnsi="Arial" w:cs="Arial"/>
          <w:sz w:val="20"/>
          <w:szCs w:val="20"/>
        </w:rPr>
        <w:t xml:space="preserve">uncontrolled, before and after </w:t>
      </w:r>
      <w:r>
        <w:rPr>
          <w:rFonts w:ascii="Arial" w:hAnsi="Arial" w:cs="Arial"/>
          <w:sz w:val="20"/>
          <w:szCs w:val="20"/>
        </w:rPr>
        <w:t xml:space="preserve">study involving mindfulness training for </w:t>
      </w:r>
      <w:r w:rsidRPr="001D30A8">
        <w:rPr>
          <w:rFonts w:ascii="Arial" w:hAnsi="Arial" w:cs="Arial"/>
          <w:sz w:val="20"/>
          <w:szCs w:val="20"/>
        </w:rPr>
        <w:t>primary care physicians</w:t>
      </w:r>
      <w:r>
        <w:rPr>
          <w:rFonts w:ascii="Arial" w:hAnsi="Arial" w:cs="Arial"/>
          <w:sz w:val="20"/>
          <w:szCs w:val="20"/>
        </w:rPr>
        <w:t xml:space="preserve"> showed </w:t>
      </w:r>
      <w:r w:rsidRPr="001D30A8">
        <w:rPr>
          <w:rFonts w:ascii="Arial" w:hAnsi="Arial" w:cs="Arial"/>
          <w:sz w:val="20"/>
          <w:szCs w:val="20"/>
        </w:rPr>
        <w:t>significant</w:t>
      </w:r>
      <w:r>
        <w:rPr>
          <w:rFonts w:ascii="Arial" w:hAnsi="Arial" w:cs="Arial"/>
          <w:sz w:val="20"/>
          <w:szCs w:val="20"/>
        </w:rPr>
        <w:t xml:space="preserve"> and long-lasting</w:t>
      </w:r>
      <w:r w:rsidRPr="001D30A8">
        <w:rPr>
          <w:rFonts w:ascii="Arial" w:hAnsi="Arial" w:cs="Arial"/>
          <w:sz w:val="20"/>
          <w:szCs w:val="20"/>
        </w:rPr>
        <w:t xml:space="preserve"> improvements in emotional exhaustion, depersonalization, empathy, emotional stability, and self-reported mood</w:t>
      </w:r>
      <w:r>
        <w:rPr>
          <w:rFonts w:ascii="Arial" w:hAnsi="Arial" w:cs="Arial"/>
          <w:sz w:val="20"/>
          <w:szCs w:val="20"/>
        </w:rPr>
        <w:t xml:space="preserve"> (2).  However, the training was more than </w:t>
      </w:r>
      <w:r w:rsidRPr="001D30A8">
        <w:rPr>
          <w:rFonts w:ascii="Arial" w:hAnsi="Arial" w:cs="Arial"/>
          <w:sz w:val="20"/>
          <w:szCs w:val="20"/>
        </w:rPr>
        <w:t>a year</w:t>
      </w:r>
      <w:r>
        <w:rPr>
          <w:rFonts w:ascii="Arial" w:hAnsi="Arial" w:cs="Arial"/>
          <w:sz w:val="20"/>
          <w:szCs w:val="20"/>
        </w:rPr>
        <w:t xml:space="preserve"> </w:t>
      </w:r>
      <w:r w:rsidRPr="001D30A8">
        <w:rPr>
          <w:rFonts w:ascii="Arial" w:hAnsi="Arial" w:cs="Arial"/>
          <w:sz w:val="20"/>
          <w:szCs w:val="20"/>
        </w:rPr>
        <w:t xml:space="preserve">long </w:t>
      </w:r>
      <w:r>
        <w:rPr>
          <w:rFonts w:ascii="Arial" w:hAnsi="Arial" w:cs="Arial"/>
          <w:sz w:val="20"/>
          <w:szCs w:val="20"/>
        </w:rPr>
        <w:t>and required several follow up sessions thereafter (2)</w:t>
      </w:r>
      <w:r w:rsidRPr="001D30A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Fortunately, clinicians can be taught to employ simple mindfulness exercises effectively.  There are websites and mobile applications which </w:t>
      </w:r>
      <w:r>
        <w:rPr>
          <w:rFonts w:ascii="Arial" w:hAnsi="Arial" w:cs="Arial"/>
          <w:sz w:val="20"/>
          <w:szCs w:val="20"/>
          <w:shd w:val="clear" w:color="auto" w:fill="FFFFFF"/>
        </w:rPr>
        <w:t>can be accessed anytime at home or work that help to teach and promote mindfulness (8-11</w:t>
      </w:r>
      <w:r w:rsidRPr="00E6689F">
        <w:rPr>
          <w:rFonts w:ascii="Arial" w:hAnsi="Arial" w:cs="Arial"/>
          <w:sz w:val="20"/>
          <w:szCs w:val="20"/>
          <w:shd w:val="clear" w:color="auto" w:fill="FFFFFF"/>
        </w:rPr>
        <w:t xml:space="preserve">).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2B6AE9">
        <w:rPr>
          <w:rFonts w:ascii="Arial" w:hAnsi="Arial" w:cs="Arial"/>
          <w:sz w:val="20"/>
          <w:szCs w:val="20"/>
        </w:rPr>
        <w:t xml:space="preserve">Additionally, many mindfulness stress reduction programs are available and provided through local mental health services, universities, and employer health benefit programs. </w:t>
      </w:r>
    </w:p>
    <w:p w:rsidR="00D06CB4" w:rsidRPr="00034046" w:rsidRDefault="00D06CB4" w:rsidP="00D06CB4">
      <w:pPr>
        <w:pStyle w:val="NoSpacing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06CB4" w:rsidRPr="00503C5B" w:rsidRDefault="00D06CB4" w:rsidP="00D06CB4">
      <w:pPr>
        <w:pStyle w:val="NoSpacing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Examples of Mindfulness </w:t>
      </w:r>
      <w:r w:rsidRPr="006C4095">
        <w:rPr>
          <w:rFonts w:ascii="Arial" w:hAnsi="Arial" w:cs="Arial"/>
          <w:b/>
          <w:sz w:val="20"/>
          <w:szCs w:val="20"/>
          <w:shd w:val="clear" w:color="auto" w:fill="FFFFFF"/>
        </w:rPr>
        <w:t>Exercises (2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,12</w:t>
      </w:r>
      <w:r w:rsidRPr="006C4095">
        <w:rPr>
          <w:rFonts w:ascii="Arial" w:hAnsi="Arial" w:cs="Arial"/>
          <w:b/>
          <w:sz w:val="20"/>
          <w:szCs w:val="20"/>
          <w:shd w:val="clear" w:color="auto" w:fill="FFFFFF"/>
        </w:rPr>
        <w:t>):</w:t>
      </w:r>
    </w:p>
    <w:p w:rsidR="00D06CB4" w:rsidRDefault="00D06CB4" w:rsidP="00D06CB4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6689F">
        <w:rPr>
          <w:rFonts w:ascii="Arial" w:hAnsi="Arial" w:cs="Arial"/>
          <w:sz w:val="20"/>
          <w:szCs w:val="20"/>
          <w:u w:val="single"/>
          <w:shd w:val="clear" w:color="auto" w:fill="FFFFFF"/>
        </w:rPr>
        <w:t>Body Scan</w:t>
      </w:r>
      <w:r w:rsidRPr="00503C5B">
        <w:rPr>
          <w:rFonts w:ascii="Arial" w:hAnsi="Arial" w:cs="Arial"/>
          <w:sz w:val="20"/>
          <w:szCs w:val="20"/>
          <w:shd w:val="clear" w:color="auto" w:fill="FFFFFF"/>
        </w:rPr>
        <w:t>:</w:t>
      </w:r>
      <w:r w:rsidRPr="00503C5B">
        <w:rPr>
          <w:rFonts w:ascii="Arial" w:hAnsi="Arial" w:cs="Arial"/>
          <w:sz w:val="20"/>
          <w:szCs w:val="20"/>
        </w:rPr>
        <w:t xml:space="preserve"> led</w:t>
      </w:r>
      <w:r>
        <w:rPr>
          <w:rFonts w:ascii="Arial" w:hAnsi="Arial" w:cs="Arial"/>
          <w:sz w:val="20"/>
          <w:szCs w:val="20"/>
        </w:rPr>
        <w:t>-</w:t>
      </w:r>
      <w:r w:rsidRPr="00503C5B">
        <w:rPr>
          <w:rFonts w:ascii="Arial" w:hAnsi="Arial" w:cs="Arial"/>
          <w:sz w:val="20"/>
          <w:szCs w:val="20"/>
        </w:rPr>
        <w:t xml:space="preserve"> or self</w:t>
      </w:r>
      <w:r>
        <w:rPr>
          <w:rFonts w:ascii="Arial" w:hAnsi="Arial" w:cs="Arial"/>
          <w:sz w:val="20"/>
          <w:szCs w:val="20"/>
        </w:rPr>
        <w:t>-</w:t>
      </w:r>
      <w:r w:rsidRPr="00503C5B">
        <w:rPr>
          <w:rFonts w:ascii="Arial" w:hAnsi="Arial" w:cs="Arial"/>
          <w:sz w:val="20"/>
          <w:szCs w:val="20"/>
        </w:rPr>
        <w:t xml:space="preserve">guided meditation focused on recognizing bodily sensations </w:t>
      </w:r>
      <w:r>
        <w:rPr>
          <w:rFonts w:ascii="Arial" w:hAnsi="Arial" w:cs="Arial"/>
          <w:sz w:val="20"/>
          <w:szCs w:val="20"/>
        </w:rPr>
        <w:t xml:space="preserve">and the natural reactions </w:t>
      </w:r>
      <w:r w:rsidRPr="00503C5B">
        <w:rPr>
          <w:rFonts w:ascii="Arial" w:hAnsi="Arial" w:cs="Arial"/>
          <w:sz w:val="20"/>
          <w:szCs w:val="20"/>
        </w:rPr>
        <w:t>without trying to alter the perceptions, but rather employing unbiased concentration.</w:t>
      </w:r>
      <w:r>
        <w:rPr>
          <w:rFonts w:ascii="Arial" w:hAnsi="Arial" w:cs="Arial"/>
          <w:sz w:val="20"/>
          <w:szCs w:val="20"/>
        </w:rPr>
        <w:t xml:space="preserve"> </w:t>
      </w:r>
    </w:p>
    <w:p w:rsidR="00D06CB4" w:rsidRPr="00257C41" w:rsidRDefault="00D06CB4" w:rsidP="00D06CB4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6689F">
        <w:rPr>
          <w:rFonts w:ascii="Arial" w:hAnsi="Arial" w:cs="Arial"/>
          <w:sz w:val="20"/>
          <w:szCs w:val="20"/>
          <w:u w:val="single"/>
        </w:rPr>
        <w:t>Loving-Kindness Meditation</w:t>
      </w:r>
      <w:r>
        <w:rPr>
          <w:rFonts w:ascii="Arial" w:hAnsi="Arial" w:cs="Arial"/>
          <w:sz w:val="20"/>
          <w:szCs w:val="20"/>
        </w:rPr>
        <w:t xml:space="preserve">: focused attention on warm, loving feelings for close loved ones followed by redirection of those feelings towards the self and larger circles of others. </w:t>
      </w:r>
    </w:p>
    <w:p w:rsidR="00D06CB4" w:rsidRPr="00503C5B" w:rsidRDefault="00D06CB4" w:rsidP="00D06CB4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E6689F">
        <w:rPr>
          <w:rFonts w:ascii="Arial" w:hAnsi="Arial" w:cs="Arial"/>
          <w:sz w:val="20"/>
          <w:szCs w:val="20"/>
          <w:u w:val="single"/>
          <w:shd w:val="clear" w:color="auto" w:fill="FFFFFF"/>
        </w:rPr>
        <w:t>Walking Meditation</w:t>
      </w:r>
      <w:r w:rsidRPr="00503C5B">
        <w:rPr>
          <w:rFonts w:ascii="Arial" w:hAnsi="Arial" w:cs="Arial"/>
          <w:sz w:val="20"/>
          <w:szCs w:val="20"/>
          <w:shd w:val="clear" w:color="auto" w:fill="FFFFFF"/>
        </w:rPr>
        <w:t xml:space="preserve">: relaxed, leisurely </w:t>
      </w:r>
      <w:r>
        <w:rPr>
          <w:rFonts w:ascii="Arial" w:hAnsi="Arial" w:cs="Arial"/>
          <w:sz w:val="20"/>
          <w:szCs w:val="20"/>
          <w:shd w:val="clear" w:color="auto" w:fill="FFFFFF"/>
        </w:rPr>
        <w:t>gait</w:t>
      </w:r>
      <w:r w:rsidRPr="00503C5B">
        <w:rPr>
          <w:rFonts w:ascii="Arial" w:hAnsi="Arial" w:cs="Arial"/>
          <w:sz w:val="20"/>
          <w:szCs w:val="20"/>
          <w:shd w:val="clear" w:color="auto" w:fill="FFFFFF"/>
        </w:rPr>
        <w:t xml:space="preserve"> with direct focus on the experience and feelings associated with the movement.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D06CB4" w:rsidRDefault="00D06CB4" w:rsidP="00D06CB4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E6689F">
        <w:rPr>
          <w:rFonts w:ascii="Arial" w:hAnsi="Arial" w:cs="Arial"/>
          <w:sz w:val="20"/>
          <w:szCs w:val="20"/>
          <w:u w:val="single"/>
          <w:shd w:val="clear" w:color="auto" w:fill="FFFFFF"/>
        </w:rPr>
        <w:t>Mindful Movement</w:t>
      </w:r>
      <w:r w:rsidRPr="00503C5B">
        <w:rPr>
          <w:rFonts w:ascii="Arial" w:hAnsi="Arial" w:cs="Arial"/>
          <w:sz w:val="20"/>
          <w:szCs w:val="20"/>
          <w:shd w:val="clear" w:color="auto" w:fill="FFFFFF"/>
        </w:rPr>
        <w:t>: disciplined, relaxing movement coupled with attention centered on the physical experience and emotional response to the actions rather tha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n focus on the activity itself. </w:t>
      </w:r>
    </w:p>
    <w:p w:rsidR="00D06CB4" w:rsidRDefault="00D06CB4" w:rsidP="00D06CB4">
      <w:pPr>
        <w:pStyle w:val="NoSpacing"/>
        <w:rPr>
          <w:rFonts w:ascii="Arial" w:hAnsi="Arial" w:cs="Arial"/>
          <w:sz w:val="20"/>
          <w:szCs w:val="20"/>
        </w:rPr>
      </w:pPr>
    </w:p>
    <w:p w:rsidR="00D06CB4" w:rsidRDefault="00D06CB4" w:rsidP="00D06CB4">
      <w:pPr>
        <w:pStyle w:val="NoSpacing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7729EC">
        <w:rPr>
          <w:rFonts w:ascii="Arial" w:hAnsi="Arial" w:cs="Arial"/>
          <w:b/>
          <w:sz w:val="20"/>
          <w:szCs w:val="20"/>
          <w:shd w:val="clear" w:color="auto" w:fill="FFFFFF"/>
        </w:rPr>
        <w:t xml:space="preserve">Practical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Real-Time Mindfulness Approaches</w:t>
      </w:r>
      <w:r w:rsidRPr="007729EC">
        <w:rPr>
          <w:rFonts w:ascii="Arial" w:hAnsi="Arial" w:cs="Arial"/>
          <w:b/>
          <w:sz w:val="20"/>
          <w:szCs w:val="20"/>
          <w:shd w:val="clear" w:color="auto" w:fill="FFFFFF"/>
        </w:rPr>
        <w:t>:</w:t>
      </w:r>
    </w:p>
    <w:p w:rsidR="00D06CB4" w:rsidRPr="00AA4822" w:rsidRDefault="00B64B2C" w:rsidP="00D06CB4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C</w:t>
      </w:r>
      <w:r w:rsidR="00D06CB4">
        <w:rPr>
          <w:rFonts w:ascii="Arial" w:hAnsi="Arial" w:cs="Arial"/>
          <w:sz w:val="20"/>
          <w:szCs w:val="20"/>
          <w:shd w:val="clear" w:color="auto" w:fill="FFFFFF"/>
        </w:rPr>
        <w:t>oncentrating</w:t>
      </w:r>
      <w:r w:rsidR="00D06CB4" w:rsidRPr="00AA4822">
        <w:rPr>
          <w:rFonts w:ascii="Arial" w:hAnsi="Arial" w:cs="Arial"/>
          <w:sz w:val="20"/>
          <w:szCs w:val="20"/>
          <w:shd w:val="clear" w:color="auto" w:fill="FFFFFF"/>
        </w:rPr>
        <w:t xml:space="preserve"> on the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present </w:t>
      </w:r>
      <w:r w:rsidR="00D06CB4" w:rsidRPr="00AA4822">
        <w:rPr>
          <w:rFonts w:ascii="Arial" w:hAnsi="Arial" w:cs="Arial"/>
          <w:sz w:val="20"/>
          <w:szCs w:val="20"/>
          <w:shd w:val="clear" w:color="auto" w:fill="FFFFFF"/>
        </w:rPr>
        <w:t>moment by setting aside electronic devices and avoiding t</w:t>
      </w:r>
      <w:r w:rsidR="00D06CB4">
        <w:rPr>
          <w:rFonts w:ascii="Arial" w:hAnsi="Arial" w:cs="Arial"/>
          <w:sz w:val="20"/>
          <w:szCs w:val="20"/>
          <w:shd w:val="clear" w:color="auto" w:fill="FFFFFF"/>
        </w:rPr>
        <w:t>he distractions of multitasking.</w:t>
      </w:r>
    </w:p>
    <w:p w:rsidR="00D06CB4" w:rsidRDefault="00D06CB4" w:rsidP="00D06CB4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AA4822">
        <w:rPr>
          <w:rFonts w:ascii="Arial" w:hAnsi="Arial" w:cs="Arial"/>
          <w:sz w:val="20"/>
          <w:szCs w:val="20"/>
          <w:shd w:val="clear" w:color="auto" w:fill="FFFFFF"/>
        </w:rPr>
        <w:t>In the thick of a difficult situation, complete a brief breathing exercise by taking four to five long deep breaths focusing on the relaxing effects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of purposeful deep breathing.</w:t>
      </w:r>
    </w:p>
    <w:p w:rsidR="00D06CB4" w:rsidRPr="00AA4822" w:rsidRDefault="00D06CB4" w:rsidP="00D06CB4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Take the few moments during hand washing to focus attention on the sensations of the water’s temperature and scent of the soap.</w:t>
      </w:r>
    </w:p>
    <w:p w:rsidR="00D06CB4" w:rsidRDefault="00D06CB4" w:rsidP="00D06CB4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729EC">
        <w:rPr>
          <w:rFonts w:ascii="Arial" w:hAnsi="Arial" w:cs="Arial"/>
          <w:sz w:val="20"/>
          <w:szCs w:val="20"/>
        </w:rPr>
        <w:lastRenderedPageBreak/>
        <w:t>In a relaxed a</w:t>
      </w:r>
      <w:r>
        <w:rPr>
          <w:rFonts w:ascii="Arial" w:hAnsi="Arial" w:cs="Arial"/>
          <w:sz w:val="20"/>
          <w:szCs w:val="20"/>
        </w:rPr>
        <w:t>nd</w:t>
      </w:r>
      <w:r w:rsidRPr="007729EC">
        <w:rPr>
          <w:rFonts w:ascii="Arial" w:hAnsi="Arial" w:cs="Arial"/>
          <w:sz w:val="20"/>
          <w:szCs w:val="20"/>
        </w:rPr>
        <w:t xml:space="preserve"> comfortable position</w:t>
      </w:r>
      <w:r>
        <w:rPr>
          <w:rFonts w:ascii="Arial" w:hAnsi="Arial" w:cs="Arial"/>
          <w:sz w:val="20"/>
          <w:szCs w:val="20"/>
        </w:rPr>
        <w:t xml:space="preserve"> such as a desk chair in a quiet clinician workroom</w:t>
      </w:r>
      <w:r w:rsidRPr="007729EC">
        <w:rPr>
          <w:rFonts w:ascii="Arial" w:hAnsi="Arial" w:cs="Arial"/>
          <w:sz w:val="20"/>
          <w:szCs w:val="20"/>
        </w:rPr>
        <w:t>, mentally visualize close loved ones and the emotions associated with them. Then, perceptually transition those feelings to other f</w:t>
      </w:r>
      <w:r>
        <w:rPr>
          <w:rFonts w:ascii="Arial" w:hAnsi="Arial" w:cs="Arial"/>
          <w:sz w:val="20"/>
          <w:szCs w:val="20"/>
        </w:rPr>
        <w:t>amily, friends, and colleagues.</w:t>
      </w:r>
    </w:p>
    <w:p w:rsidR="00D06CB4" w:rsidRPr="007729EC" w:rsidRDefault="00D06CB4" w:rsidP="00D06CB4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729EC">
        <w:rPr>
          <w:rFonts w:ascii="Arial" w:hAnsi="Arial" w:cs="Arial"/>
          <w:sz w:val="20"/>
          <w:szCs w:val="20"/>
        </w:rPr>
        <w:t>While relaxed</w:t>
      </w:r>
      <w:r>
        <w:rPr>
          <w:rFonts w:ascii="Arial" w:hAnsi="Arial" w:cs="Arial"/>
          <w:sz w:val="20"/>
          <w:szCs w:val="20"/>
        </w:rPr>
        <w:t xml:space="preserve"> in a chair, respite room, or in the hospital chapel</w:t>
      </w:r>
      <w:r w:rsidRPr="007729EC">
        <w:rPr>
          <w:rFonts w:ascii="Arial" w:hAnsi="Arial" w:cs="Arial"/>
          <w:sz w:val="20"/>
          <w:szCs w:val="20"/>
        </w:rPr>
        <w:t>, sequentially concentrate on the position and sensations of the body starting with the feet and gradually transition focus superiorly.</w:t>
      </w:r>
    </w:p>
    <w:p w:rsidR="00D06CB4" w:rsidRPr="00B25F50" w:rsidRDefault="00D06CB4" w:rsidP="00D06CB4">
      <w:pPr>
        <w:pStyle w:val="NoSpacing"/>
        <w:ind w:left="360"/>
        <w:rPr>
          <w:rFonts w:ascii="Arial" w:hAnsi="Arial" w:cs="Arial"/>
          <w:sz w:val="20"/>
          <w:szCs w:val="20"/>
          <w:shd w:val="clear" w:color="auto" w:fill="FFFFFF"/>
        </w:rPr>
      </w:pPr>
    </w:p>
    <w:p w:rsidR="00D06CB4" w:rsidRPr="00503C5B" w:rsidRDefault="00D06CB4" w:rsidP="00D06CB4">
      <w:pPr>
        <w:rPr>
          <w:rFonts w:ascii="Arial" w:hAnsi="Arial" w:cs="Arial"/>
          <w:sz w:val="20"/>
          <w:szCs w:val="20"/>
        </w:rPr>
      </w:pPr>
      <w:r w:rsidRPr="00503C5B">
        <w:rPr>
          <w:rFonts w:ascii="Arial" w:hAnsi="Arial" w:cs="Arial"/>
          <w:b/>
          <w:sz w:val="20"/>
          <w:szCs w:val="20"/>
        </w:rPr>
        <w:t>Summary</w:t>
      </w:r>
      <w:r>
        <w:rPr>
          <w:rFonts w:ascii="Arial" w:hAnsi="Arial" w:cs="Arial"/>
          <w:sz w:val="20"/>
          <w:szCs w:val="20"/>
        </w:rPr>
        <w:t xml:space="preserve">: Stress and burnout are significant concerns within the healthcare community. While the most evidence-based mindfulness educational programs are comprehensive and time intensive, mindfulness activities made simple to learn and easy to access may mitigate the effects of burnout.   </w:t>
      </w:r>
    </w:p>
    <w:p w:rsidR="00D06CB4" w:rsidRDefault="00D06CB4" w:rsidP="00D06CB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D06CB4" w:rsidRPr="00503C5B" w:rsidRDefault="00D06CB4" w:rsidP="00D06CB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REFERENCES</w:t>
      </w:r>
    </w:p>
    <w:p w:rsidR="00D06CB4" w:rsidRPr="00503C5B" w:rsidRDefault="00D06CB4" w:rsidP="00D06CB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03C5B">
        <w:rPr>
          <w:rFonts w:ascii="Arial" w:eastAsia="Times New Roman" w:hAnsi="Arial" w:cs="Arial"/>
          <w:sz w:val="20"/>
          <w:szCs w:val="20"/>
        </w:rPr>
        <w:t>Kamal A, Bull J</w:t>
      </w:r>
      <w:r>
        <w:rPr>
          <w:rFonts w:ascii="Arial" w:eastAsia="Times New Roman" w:hAnsi="Arial" w:cs="Arial"/>
          <w:sz w:val="20"/>
          <w:szCs w:val="20"/>
        </w:rPr>
        <w:t>, Wolf S et al. Prevalence and predictors of burnout among hospice and palliative care c</w:t>
      </w:r>
      <w:r w:rsidRPr="00503C5B">
        <w:rPr>
          <w:rFonts w:ascii="Arial" w:eastAsia="Times New Roman" w:hAnsi="Arial" w:cs="Arial"/>
          <w:sz w:val="20"/>
          <w:szCs w:val="20"/>
        </w:rPr>
        <w:t xml:space="preserve">linicians in the U.S. </w:t>
      </w:r>
      <w:r w:rsidRPr="00503C5B">
        <w:rPr>
          <w:rFonts w:ascii="Arial" w:eastAsia="Times New Roman" w:hAnsi="Arial" w:cs="Arial"/>
          <w:i/>
          <w:iCs/>
          <w:sz w:val="20"/>
          <w:szCs w:val="20"/>
        </w:rPr>
        <w:t>Journal of Pain and Symptom Management</w:t>
      </w:r>
      <w:r>
        <w:rPr>
          <w:rFonts w:ascii="Arial" w:eastAsia="Times New Roman" w:hAnsi="Arial" w:cs="Arial"/>
          <w:sz w:val="20"/>
          <w:szCs w:val="20"/>
        </w:rPr>
        <w:t>. 2015; 51:690-696</w:t>
      </w:r>
      <w:r w:rsidRPr="00503C5B">
        <w:rPr>
          <w:rFonts w:ascii="Arial" w:eastAsia="Times New Roman" w:hAnsi="Arial" w:cs="Arial"/>
          <w:sz w:val="20"/>
          <w:szCs w:val="20"/>
        </w:rPr>
        <w:t>.</w:t>
      </w:r>
    </w:p>
    <w:p w:rsidR="00D06CB4" w:rsidRDefault="00D06CB4" w:rsidP="00D06CB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Krasner M. Association of an e</w:t>
      </w:r>
      <w:r w:rsidRPr="00503C5B">
        <w:rPr>
          <w:rFonts w:ascii="Arial" w:eastAsia="Times New Roman" w:hAnsi="Arial" w:cs="Arial"/>
          <w:sz w:val="20"/>
          <w:szCs w:val="20"/>
        </w:rPr>
        <w:t xml:space="preserve">ducational </w:t>
      </w:r>
      <w:r>
        <w:rPr>
          <w:rFonts w:ascii="Arial" w:eastAsia="Times New Roman" w:hAnsi="Arial" w:cs="Arial"/>
          <w:sz w:val="20"/>
          <w:szCs w:val="20"/>
        </w:rPr>
        <w:t>program in mindful communication with burnout, empathy, and attitudes a</w:t>
      </w:r>
      <w:r w:rsidRPr="00503C5B">
        <w:rPr>
          <w:rFonts w:ascii="Arial" w:eastAsia="Times New Roman" w:hAnsi="Arial" w:cs="Arial"/>
          <w:sz w:val="20"/>
          <w:szCs w:val="20"/>
        </w:rPr>
        <w:t xml:space="preserve">mong </w:t>
      </w:r>
      <w:r>
        <w:rPr>
          <w:rFonts w:ascii="Arial" w:eastAsia="Times New Roman" w:hAnsi="Arial" w:cs="Arial"/>
          <w:sz w:val="20"/>
          <w:szCs w:val="20"/>
        </w:rPr>
        <w:t>p</w:t>
      </w:r>
      <w:r w:rsidRPr="00503C5B">
        <w:rPr>
          <w:rFonts w:ascii="Arial" w:eastAsia="Times New Roman" w:hAnsi="Arial" w:cs="Arial"/>
          <w:sz w:val="20"/>
          <w:szCs w:val="20"/>
        </w:rPr>
        <w:t xml:space="preserve">rimary </w:t>
      </w:r>
      <w:r>
        <w:rPr>
          <w:rFonts w:ascii="Arial" w:eastAsia="Times New Roman" w:hAnsi="Arial" w:cs="Arial"/>
          <w:sz w:val="20"/>
          <w:szCs w:val="20"/>
        </w:rPr>
        <w:t>care p</w:t>
      </w:r>
      <w:r w:rsidRPr="00503C5B">
        <w:rPr>
          <w:rFonts w:ascii="Arial" w:eastAsia="Times New Roman" w:hAnsi="Arial" w:cs="Arial"/>
          <w:sz w:val="20"/>
          <w:szCs w:val="20"/>
        </w:rPr>
        <w:t xml:space="preserve">hysicians. </w:t>
      </w:r>
      <w:r w:rsidRPr="00503C5B">
        <w:rPr>
          <w:rFonts w:ascii="Arial" w:eastAsia="Times New Roman" w:hAnsi="Arial" w:cs="Arial"/>
          <w:i/>
          <w:iCs/>
          <w:sz w:val="20"/>
          <w:szCs w:val="20"/>
        </w:rPr>
        <w:t>JAMA</w:t>
      </w:r>
      <w:r w:rsidRPr="00503C5B">
        <w:rPr>
          <w:rFonts w:ascii="Arial" w:eastAsia="Times New Roman" w:hAnsi="Arial" w:cs="Arial"/>
          <w:sz w:val="20"/>
          <w:szCs w:val="20"/>
        </w:rPr>
        <w:t>. 2009;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503C5B">
        <w:rPr>
          <w:rFonts w:ascii="Arial" w:eastAsia="Times New Roman" w:hAnsi="Arial" w:cs="Arial"/>
          <w:sz w:val="20"/>
          <w:szCs w:val="20"/>
        </w:rPr>
        <w:t>302(12):1284. doi:10.1001/jama.2009.1384.</w:t>
      </w:r>
    </w:p>
    <w:p w:rsidR="00D06CB4" w:rsidRPr="004638AA" w:rsidRDefault="00D06CB4" w:rsidP="00D06CB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03C5B">
        <w:rPr>
          <w:rFonts w:ascii="Arial" w:eastAsia="Times New Roman" w:hAnsi="Arial" w:cs="Arial"/>
          <w:sz w:val="20"/>
          <w:szCs w:val="20"/>
        </w:rPr>
        <w:t xml:space="preserve">Kabat-Zinn J. </w:t>
      </w:r>
      <w:r w:rsidRPr="00503C5B">
        <w:rPr>
          <w:rFonts w:ascii="Arial" w:eastAsia="Times New Roman" w:hAnsi="Arial" w:cs="Arial"/>
          <w:i/>
          <w:iCs/>
          <w:sz w:val="20"/>
          <w:szCs w:val="20"/>
        </w:rPr>
        <w:t>Wherever You Go, There You Are</w:t>
      </w:r>
      <w:r w:rsidRPr="00503C5B">
        <w:rPr>
          <w:rFonts w:ascii="Arial" w:eastAsia="Times New Roman" w:hAnsi="Arial" w:cs="Arial"/>
          <w:sz w:val="20"/>
          <w:szCs w:val="20"/>
        </w:rPr>
        <w:t>. New York: Hyperion; 1994.</w:t>
      </w:r>
    </w:p>
    <w:p w:rsidR="00D06CB4" w:rsidRDefault="00D06CB4" w:rsidP="00D06CB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03C5B">
        <w:rPr>
          <w:rFonts w:ascii="Arial" w:eastAsia="Times New Roman" w:hAnsi="Arial" w:cs="Arial"/>
          <w:sz w:val="20"/>
          <w:szCs w:val="20"/>
        </w:rPr>
        <w:t>Beach M</w:t>
      </w:r>
      <w:r>
        <w:rPr>
          <w:rFonts w:ascii="Arial" w:eastAsia="Times New Roman" w:hAnsi="Arial" w:cs="Arial"/>
          <w:sz w:val="20"/>
          <w:szCs w:val="20"/>
        </w:rPr>
        <w:t>, Roter D, Korthuis P et al. A multicenter study of physician mindfulness and health care q</w:t>
      </w:r>
      <w:r w:rsidRPr="00503C5B">
        <w:rPr>
          <w:rFonts w:ascii="Arial" w:eastAsia="Times New Roman" w:hAnsi="Arial" w:cs="Arial"/>
          <w:sz w:val="20"/>
          <w:szCs w:val="20"/>
        </w:rPr>
        <w:t xml:space="preserve">uality. </w:t>
      </w:r>
      <w:r w:rsidRPr="00503C5B">
        <w:rPr>
          <w:rFonts w:ascii="Arial" w:eastAsia="Times New Roman" w:hAnsi="Arial" w:cs="Arial"/>
          <w:i/>
          <w:iCs/>
          <w:sz w:val="20"/>
          <w:szCs w:val="20"/>
        </w:rPr>
        <w:t>The Annals of Family Medicine</w:t>
      </w:r>
      <w:r w:rsidRPr="00503C5B">
        <w:rPr>
          <w:rFonts w:ascii="Arial" w:eastAsia="Times New Roman" w:hAnsi="Arial" w:cs="Arial"/>
          <w:sz w:val="20"/>
          <w:szCs w:val="20"/>
        </w:rPr>
        <w:t>. 2013;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503C5B">
        <w:rPr>
          <w:rFonts w:ascii="Arial" w:eastAsia="Times New Roman" w:hAnsi="Arial" w:cs="Arial"/>
          <w:sz w:val="20"/>
          <w:szCs w:val="20"/>
        </w:rPr>
        <w:t xml:space="preserve">11(5):421-428. </w:t>
      </w:r>
    </w:p>
    <w:p w:rsidR="00D06CB4" w:rsidRDefault="00D06CB4" w:rsidP="00D06CB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Shapiro SL, Schwartz GE, Bonner G.  Effects of mindfulness-based stress reduction on medical and premedical students. SL. </w:t>
      </w:r>
      <w:r w:rsidRPr="00756B6D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Journal of Behavioral Medicine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FF"/>
        </w:rPr>
        <w:t xml:space="preserve">1998;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21:</w:t>
      </w:r>
      <w:r w:rsidRPr="00756B6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581-99. </w:t>
      </w:r>
    </w:p>
    <w:p w:rsidR="00D06CB4" w:rsidRDefault="00D06CB4" w:rsidP="00D06CB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56B6D">
        <w:rPr>
          <w:rFonts w:ascii="Arial" w:eastAsia="Times New Roman" w:hAnsi="Arial" w:cs="Arial"/>
          <w:sz w:val="20"/>
          <w:szCs w:val="20"/>
        </w:rPr>
        <w:t xml:space="preserve">Cohen-Katz, J, Wiley, SD, Capuano, T, Baker, DM, Shapiro, S. The Effects of Mindfulness-based Stress Reduction on Nurse Stress and Burnout, Part II. </w:t>
      </w:r>
      <w:r w:rsidRPr="00756B6D">
        <w:rPr>
          <w:rFonts w:ascii="Arial" w:eastAsia="Times New Roman" w:hAnsi="Arial" w:cs="Arial"/>
          <w:i/>
          <w:iCs/>
          <w:sz w:val="20"/>
          <w:szCs w:val="20"/>
        </w:rPr>
        <w:t>Holistic Nursing Practice</w:t>
      </w:r>
      <w:r w:rsidRPr="00756B6D">
        <w:rPr>
          <w:rFonts w:ascii="Arial" w:eastAsia="Times New Roman" w:hAnsi="Arial" w:cs="Arial"/>
          <w:sz w:val="20"/>
          <w:szCs w:val="20"/>
        </w:rPr>
        <w:t xml:space="preserve">. 2005;19(1):26–35. </w:t>
      </w:r>
    </w:p>
    <w:p w:rsidR="00D06CB4" w:rsidRDefault="00D06CB4" w:rsidP="00D06CB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Shapiro SL, Astin JA, et al.  Mindfulness-based stress reduction for health care professionals: results from a randomized trial.  </w:t>
      </w:r>
      <w:r w:rsidRPr="00E00B05">
        <w:rPr>
          <w:rFonts w:ascii="Arial" w:eastAsia="Times New Roman" w:hAnsi="Arial" w:cs="Arial"/>
          <w:i/>
          <w:sz w:val="20"/>
          <w:szCs w:val="20"/>
        </w:rPr>
        <w:t>International Journal of Stress</w:t>
      </w:r>
      <w:r>
        <w:rPr>
          <w:rFonts w:ascii="Arial" w:eastAsia="Times New Roman" w:hAnsi="Arial" w:cs="Arial"/>
          <w:sz w:val="20"/>
          <w:szCs w:val="20"/>
        </w:rPr>
        <w:t xml:space="preserve"> Management 2005; 12:164-176.</w:t>
      </w:r>
    </w:p>
    <w:p w:rsidR="00D06CB4" w:rsidRPr="00036CB8" w:rsidRDefault="00D06CB4" w:rsidP="00D06CB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36CB8">
        <w:rPr>
          <w:rFonts w:ascii="Arial" w:eastAsia="Times New Roman" w:hAnsi="Arial" w:cs="Arial"/>
          <w:sz w:val="20"/>
          <w:szCs w:val="20"/>
        </w:rPr>
        <w:t>The Center for Contemplative Mind in Society. 2015. Available at: http://www.contemplativemind.org/practices/recordings. Accessed February 5, 2016.</w:t>
      </w:r>
    </w:p>
    <w:p w:rsidR="00D06CB4" w:rsidRPr="00036CB8" w:rsidRDefault="00D06CB4" w:rsidP="00D06CB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36CB8">
        <w:rPr>
          <w:rFonts w:ascii="Arial" w:eastAsia="Times New Roman" w:hAnsi="Arial" w:cs="Arial"/>
          <w:sz w:val="20"/>
          <w:szCs w:val="20"/>
        </w:rPr>
        <w:t>Mindfulness Exercises. 2015. Available at: http://www.livingwell.org.au/mindfulness-exercises-3/. Accessed February 5, 2016.</w:t>
      </w:r>
    </w:p>
    <w:p w:rsidR="00D06CB4" w:rsidRDefault="00D06CB4" w:rsidP="00D06CB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36CB8">
        <w:rPr>
          <w:rFonts w:ascii="Arial" w:eastAsia="Times New Roman" w:hAnsi="Arial" w:cs="Arial"/>
          <w:sz w:val="20"/>
          <w:szCs w:val="20"/>
        </w:rPr>
        <w:t>Mindful: Taking Time for What Matters. 2015. Available at: http://www.mindful.org/category/meditation/mindfulness-practice/. Accessed February 5, 2016.</w:t>
      </w:r>
    </w:p>
    <w:p w:rsidR="00D06CB4" w:rsidRDefault="00D06CB4" w:rsidP="00D06CB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B6AE9">
        <w:rPr>
          <w:rFonts w:ascii="Arial" w:eastAsia="Times New Roman" w:hAnsi="Arial" w:cs="Arial"/>
          <w:sz w:val="20"/>
          <w:szCs w:val="20"/>
        </w:rPr>
        <w:t xml:space="preserve">Get some Headspace. </w:t>
      </w:r>
      <w:r w:rsidRPr="002B6AE9">
        <w:rPr>
          <w:rFonts w:ascii="Arial" w:eastAsia="Times New Roman" w:hAnsi="Arial" w:cs="Arial"/>
          <w:i/>
          <w:iCs/>
          <w:sz w:val="20"/>
          <w:szCs w:val="20"/>
        </w:rPr>
        <w:t>Headspace</w:t>
      </w:r>
      <w:r w:rsidRPr="002B6AE9">
        <w:rPr>
          <w:rFonts w:ascii="Arial" w:eastAsia="Times New Roman" w:hAnsi="Arial" w:cs="Arial"/>
          <w:sz w:val="20"/>
          <w:szCs w:val="20"/>
        </w:rPr>
        <w:t xml:space="preserve">. Available at: https://www.headspace.com/. Accessed April 28, 2016. </w:t>
      </w:r>
    </w:p>
    <w:p w:rsidR="00D06CB4" w:rsidRPr="002E58D7" w:rsidRDefault="00D06CB4" w:rsidP="00D06CB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56B6D">
        <w:rPr>
          <w:rFonts w:ascii="Arial" w:eastAsia="Times New Roman" w:hAnsi="Arial" w:cs="Times New Roman"/>
          <w:color w:val="303030"/>
          <w:sz w:val="20"/>
          <w:szCs w:val="20"/>
          <w:shd w:val="clear" w:color="auto" w:fill="FFFFFF"/>
        </w:rPr>
        <w:t>Fredrickson BL, Cohn MA, Cof</w:t>
      </w:r>
      <w:r>
        <w:rPr>
          <w:rFonts w:ascii="Arial" w:eastAsia="Times New Roman" w:hAnsi="Arial" w:cs="Times New Roman"/>
          <w:color w:val="303030"/>
          <w:sz w:val="20"/>
          <w:szCs w:val="20"/>
          <w:shd w:val="clear" w:color="auto" w:fill="FFFFFF"/>
        </w:rPr>
        <w:t>fey KA, Pek J, Finkel SM. Open hearts build lives: positive emotions, induced t</w:t>
      </w:r>
      <w:r w:rsidRPr="00756B6D">
        <w:rPr>
          <w:rFonts w:ascii="Arial" w:eastAsia="Times New Roman" w:hAnsi="Arial" w:cs="Times New Roman"/>
          <w:color w:val="303030"/>
          <w:sz w:val="20"/>
          <w:szCs w:val="20"/>
          <w:shd w:val="clear" w:color="auto" w:fill="FFFFFF"/>
        </w:rPr>
        <w:t xml:space="preserve">hrough </w:t>
      </w:r>
      <w:r>
        <w:rPr>
          <w:rFonts w:ascii="Arial" w:eastAsia="Times New Roman" w:hAnsi="Arial" w:cs="Times New Roman"/>
          <w:color w:val="303030"/>
          <w:sz w:val="20"/>
          <w:szCs w:val="20"/>
          <w:shd w:val="clear" w:color="auto" w:fill="FFFFFF"/>
        </w:rPr>
        <w:t>loving-kindness meditation, build consequential personal r</w:t>
      </w:r>
      <w:r w:rsidRPr="00756B6D">
        <w:rPr>
          <w:rFonts w:ascii="Arial" w:eastAsia="Times New Roman" w:hAnsi="Arial" w:cs="Times New Roman"/>
          <w:color w:val="303030"/>
          <w:sz w:val="20"/>
          <w:szCs w:val="20"/>
          <w:shd w:val="clear" w:color="auto" w:fill="FFFFFF"/>
        </w:rPr>
        <w:t>esources. </w:t>
      </w:r>
      <w:r w:rsidRPr="00756B6D">
        <w:rPr>
          <w:rFonts w:ascii="Arial" w:eastAsia="Times New Roman" w:hAnsi="Arial" w:cs="Times New Roman"/>
          <w:i/>
          <w:iCs/>
          <w:color w:val="303030"/>
          <w:sz w:val="20"/>
          <w:szCs w:val="20"/>
          <w:shd w:val="clear" w:color="auto" w:fill="FFFFFF"/>
        </w:rPr>
        <w:t>Journal of personality and social psychology</w:t>
      </w:r>
      <w:r w:rsidRPr="00756B6D">
        <w:rPr>
          <w:rFonts w:ascii="Arial" w:eastAsia="Times New Roman" w:hAnsi="Arial" w:cs="Times New Roman"/>
          <w:color w:val="303030"/>
          <w:sz w:val="20"/>
          <w:szCs w:val="20"/>
          <w:shd w:val="clear" w:color="auto" w:fill="FFFFFF"/>
        </w:rPr>
        <w:t xml:space="preserve">. 2008;95(5):1045-1062. </w:t>
      </w:r>
    </w:p>
    <w:p w:rsidR="00D06CB4" w:rsidRPr="002B6AE9" w:rsidRDefault="00D06CB4" w:rsidP="00D06CB4">
      <w:pPr>
        <w:ind w:left="360"/>
        <w:rPr>
          <w:rFonts w:ascii="Arial" w:hAnsi="Arial" w:cs="Arial"/>
          <w:sz w:val="20"/>
          <w:szCs w:val="20"/>
        </w:rPr>
      </w:pPr>
    </w:p>
    <w:p w:rsidR="00D06CB4" w:rsidRDefault="00D06CB4" w:rsidP="00D06C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Authors’ Affiliations:</w:t>
      </w:r>
      <w:r>
        <w:rPr>
          <w:rFonts w:ascii="Arial" w:hAnsi="Arial" w:cs="Arial"/>
          <w:sz w:val="20"/>
          <w:szCs w:val="20"/>
        </w:rPr>
        <w:t xml:space="preserve"> University of Louisville, Louisville, KY </w:t>
      </w:r>
    </w:p>
    <w:p w:rsidR="00D06CB4" w:rsidRDefault="00D06CB4" w:rsidP="00D06CB4">
      <w:pPr>
        <w:rPr>
          <w:rFonts w:ascii="Arial" w:hAnsi="Arial" w:cs="Arial"/>
          <w:sz w:val="20"/>
          <w:szCs w:val="20"/>
        </w:rPr>
      </w:pPr>
      <w:r w:rsidRPr="002E58D7">
        <w:rPr>
          <w:rFonts w:ascii="Arial" w:hAnsi="Arial" w:cs="Arial"/>
          <w:b/>
          <w:sz w:val="20"/>
          <w:szCs w:val="20"/>
        </w:rPr>
        <w:t>Conflicts of Interest</w:t>
      </w:r>
      <w:r>
        <w:rPr>
          <w:rFonts w:ascii="Arial" w:hAnsi="Arial" w:cs="Arial"/>
          <w:sz w:val="20"/>
          <w:szCs w:val="20"/>
        </w:rPr>
        <w:t>: None</w:t>
      </w:r>
    </w:p>
    <w:p w:rsidR="003F7DF0" w:rsidRPr="00D06CB4" w:rsidRDefault="00D06CB4" w:rsidP="00647029">
      <w:pPr>
        <w:rPr>
          <w:rFonts w:ascii="Arial" w:hAnsi="Arial" w:cs="Arial"/>
          <w:sz w:val="20"/>
          <w:szCs w:val="20"/>
        </w:rPr>
      </w:pPr>
      <w:r w:rsidRPr="00D557E8">
        <w:rPr>
          <w:rFonts w:ascii="Arial" w:hAnsi="Arial" w:cs="Arial"/>
          <w:b/>
          <w:sz w:val="20"/>
          <w:szCs w:val="20"/>
        </w:rPr>
        <w:t>Version History</w:t>
      </w:r>
      <w:r w:rsidRPr="00D557E8">
        <w:rPr>
          <w:rFonts w:ascii="Arial" w:hAnsi="Arial" w:cs="Arial"/>
          <w:sz w:val="20"/>
          <w:szCs w:val="20"/>
        </w:rPr>
        <w:t xml:space="preserve">: Originally edited by </w:t>
      </w:r>
      <w:r>
        <w:rPr>
          <w:rFonts w:ascii="Arial" w:hAnsi="Arial" w:cs="Arial"/>
          <w:sz w:val="20"/>
          <w:szCs w:val="20"/>
        </w:rPr>
        <w:t>Sean Marks MD</w:t>
      </w:r>
      <w:r w:rsidRPr="00D557E8">
        <w:rPr>
          <w:rFonts w:ascii="Arial" w:hAnsi="Arial" w:cs="Arial"/>
          <w:sz w:val="20"/>
          <w:szCs w:val="20"/>
        </w:rPr>
        <w:t xml:space="preserve">; electronically published </w:t>
      </w:r>
      <w:r>
        <w:rPr>
          <w:rFonts w:ascii="Arial" w:hAnsi="Arial" w:cs="Arial"/>
          <w:sz w:val="20"/>
          <w:szCs w:val="20"/>
        </w:rPr>
        <w:t>May</w:t>
      </w:r>
      <w:r w:rsidRPr="00D557E8">
        <w:rPr>
          <w:rFonts w:ascii="Arial" w:hAnsi="Arial" w:cs="Arial"/>
          <w:sz w:val="20"/>
          <w:szCs w:val="20"/>
        </w:rPr>
        <w:t xml:space="preserve"> 2016</w:t>
      </w:r>
      <w:r>
        <w:rPr>
          <w:rFonts w:ascii="Arial" w:hAnsi="Arial" w:cs="Arial"/>
          <w:sz w:val="20"/>
          <w:szCs w:val="20"/>
        </w:rPr>
        <w:t>.</w:t>
      </w:r>
    </w:p>
    <w:p w:rsidR="00D06CB4" w:rsidRDefault="00D06CB4" w:rsidP="00647029">
      <w:pPr>
        <w:rPr>
          <w:rFonts w:ascii="Helvetica" w:hAnsi="Helvetica" w:cs="Helvetica"/>
          <w:b/>
          <w:bCs/>
          <w:i/>
          <w:iCs/>
          <w:sz w:val="20"/>
        </w:rPr>
      </w:pPr>
    </w:p>
    <w:p w:rsidR="00647029" w:rsidRDefault="00647029" w:rsidP="00647029">
      <w:pPr>
        <w:rPr>
          <w:rFonts w:ascii="Helvetica" w:hAnsi="Helvetica" w:cs="Helvetica"/>
          <w:i/>
          <w:iCs/>
          <w:sz w:val="20"/>
        </w:rPr>
      </w:pPr>
      <w:r>
        <w:rPr>
          <w:rFonts w:ascii="Helvetica" w:hAnsi="Helvetica" w:cs="Helvetica"/>
          <w:b/>
          <w:bCs/>
          <w:i/>
          <w:iCs/>
          <w:sz w:val="20"/>
        </w:rPr>
        <w:t>Fast Facts and Concepts</w:t>
      </w:r>
      <w:r>
        <w:rPr>
          <w:rFonts w:ascii="Helvetica" w:hAnsi="Helvetica" w:cs="Helvetica"/>
          <w:b/>
          <w:bCs/>
          <w:sz w:val="20"/>
        </w:rPr>
        <w:t xml:space="preserve"> </w:t>
      </w:r>
      <w:r>
        <w:rPr>
          <w:rFonts w:ascii="Helvetica" w:hAnsi="Helvetica" w:cs="Helvetica"/>
          <w:sz w:val="20"/>
        </w:rPr>
        <w:t xml:space="preserve">are edited by Sean Marks MD (Medical College of Wisconsin) and associate editor Drew A Rosielle MD (University of Minnesota Medical School), with the generous support of a volunteer peer-review editorial board, and are made available online by the </w:t>
      </w:r>
      <w:hyperlink r:id="rId9" w:history="1">
        <w:r>
          <w:rPr>
            <w:rStyle w:val="Hyperlink"/>
            <w:rFonts w:ascii="Helvetica" w:hAnsi="Helvetica" w:cs="Helvetica"/>
            <w:color w:val="386EFF"/>
            <w:sz w:val="20"/>
          </w:rPr>
          <w:t>Palliative Care Network of Wisconsin</w:t>
        </w:r>
      </w:hyperlink>
      <w:r>
        <w:rPr>
          <w:rFonts w:ascii="Helvetica" w:hAnsi="Helvetica" w:cs="Helvetica"/>
          <w:sz w:val="20"/>
        </w:rPr>
        <w:t xml:space="preserve"> (PCNOW); the authors of each individual </w:t>
      </w:r>
      <w:r>
        <w:rPr>
          <w:rFonts w:ascii="Helvetica" w:hAnsi="Helvetica" w:cs="Helvetica"/>
          <w:i/>
          <w:iCs/>
          <w:sz w:val="20"/>
        </w:rPr>
        <w:t xml:space="preserve">Fast Fact </w:t>
      </w:r>
      <w:r>
        <w:rPr>
          <w:rFonts w:ascii="Helvetica" w:hAnsi="Helvetica" w:cs="Helvetica"/>
          <w:sz w:val="20"/>
        </w:rPr>
        <w:t xml:space="preserve">are solely responsible for that </w:t>
      </w:r>
      <w:r>
        <w:rPr>
          <w:rFonts w:ascii="Helvetica" w:hAnsi="Helvetica" w:cs="Helvetica"/>
          <w:i/>
          <w:iCs/>
          <w:sz w:val="20"/>
        </w:rPr>
        <w:t>Fast Fact’s</w:t>
      </w:r>
      <w:r>
        <w:rPr>
          <w:rFonts w:ascii="Helvetica" w:hAnsi="Helvetica" w:cs="Helvetica"/>
          <w:sz w:val="20"/>
        </w:rPr>
        <w:t xml:space="preserve"> content. The full set of </w:t>
      </w:r>
      <w:r>
        <w:rPr>
          <w:rFonts w:ascii="Helvetica" w:hAnsi="Helvetica" w:cs="Helvetica"/>
          <w:i/>
          <w:iCs/>
          <w:sz w:val="20"/>
        </w:rPr>
        <w:t xml:space="preserve">Fast Facts </w:t>
      </w:r>
      <w:r>
        <w:rPr>
          <w:rFonts w:ascii="Helvetica" w:hAnsi="Helvetica" w:cs="Helvetica"/>
          <w:sz w:val="20"/>
        </w:rPr>
        <w:t xml:space="preserve">are available at </w:t>
      </w:r>
      <w:hyperlink r:id="rId10" w:history="1">
        <w:r>
          <w:rPr>
            <w:rStyle w:val="Hyperlink"/>
            <w:rFonts w:ascii="Helvetica" w:hAnsi="Helvetica" w:cs="Helvetica"/>
            <w:color w:val="386EFF"/>
            <w:sz w:val="20"/>
          </w:rPr>
          <w:t>Palliative Care Network of Wisconsin</w:t>
        </w:r>
      </w:hyperlink>
      <w:r>
        <w:rPr>
          <w:rFonts w:ascii="Helvetica" w:hAnsi="Helvetica" w:cs="Helvetica"/>
          <w:sz w:val="20"/>
        </w:rPr>
        <w:t xml:space="preserve"> </w:t>
      </w:r>
      <w:r w:rsidRPr="00647029">
        <w:rPr>
          <w:rFonts w:ascii="Helvetica" w:hAnsi="Helvetica" w:cs="Helvetica"/>
          <w:sz w:val="20"/>
        </w:rPr>
        <w:t>with</w:t>
      </w:r>
      <w:r>
        <w:rPr>
          <w:rFonts w:ascii="Helvetica" w:hAnsi="Helvetica" w:cs="Helvetica"/>
          <w:sz w:val="20"/>
        </w:rPr>
        <w:t xml:space="preserve"> contact information, and how to reference </w:t>
      </w:r>
      <w:r>
        <w:rPr>
          <w:rFonts w:ascii="Helvetica" w:hAnsi="Helvetica" w:cs="Helvetica"/>
          <w:i/>
          <w:iCs/>
          <w:sz w:val="20"/>
        </w:rPr>
        <w:t>Fast Facts.</w:t>
      </w:r>
    </w:p>
    <w:p w:rsidR="00647029" w:rsidRDefault="00647029" w:rsidP="00647029">
      <w:pPr>
        <w:rPr>
          <w:rFonts w:ascii="Helvetica" w:hAnsi="Helvetica" w:cs="Arial"/>
          <w:b/>
          <w:bCs/>
          <w:sz w:val="20"/>
        </w:rPr>
      </w:pPr>
      <w:r>
        <w:rPr>
          <w:rFonts w:ascii="Helvetica" w:hAnsi="Helvetica" w:cs="Arial"/>
          <w:b/>
          <w:bCs/>
          <w:sz w:val="20"/>
        </w:rPr>
        <w:t xml:space="preserve">Copyright: </w:t>
      </w:r>
      <w:r>
        <w:rPr>
          <w:rFonts w:ascii="Helvetica" w:hAnsi="Helvetica" w:cs="Arial"/>
          <w:bCs/>
          <w:sz w:val="20"/>
        </w:rPr>
        <w:t xml:space="preserve"> All </w:t>
      </w:r>
      <w:r>
        <w:rPr>
          <w:rFonts w:ascii="Helvetica" w:hAnsi="Helvetica" w:cs="Arial"/>
          <w:bCs/>
          <w:i/>
          <w:sz w:val="20"/>
        </w:rPr>
        <w:t xml:space="preserve">Fast Facts and Concepts </w:t>
      </w:r>
      <w:r>
        <w:rPr>
          <w:rFonts w:ascii="Helvetica" w:hAnsi="Helvetica" w:cs="Arial"/>
          <w:bCs/>
          <w:sz w:val="20"/>
        </w:rPr>
        <w:t>are published under a Creative Commons Attribution-NonCommercial 4.0 International Copyright (</w:t>
      </w:r>
      <w:hyperlink r:id="rId11" w:history="1">
        <w:r>
          <w:rPr>
            <w:rStyle w:val="Hyperlink"/>
            <w:rFonts w:ascii="Helvetica" w:hAnsi="Helvetica" w:cs="Arial"/>
            <w:bCs/>
            <w:sz w:val="20"/>
          </w:rPr>
          <w:t>http://creativecommons.org/licenses/by-nc/4.0/</w:t>
        </w:r>
      </w:hyperlink>
      <w:r>
        <w:rPr>
          <w:rFonts w:ascii="Helvetica" w:hAnsi="Helvetica" w:cs="Arial"/>
          <w:bCs/>
          <w:sz w:val="20"/>
        </w:rPr>
        <w:t xml:space="preserve">).  </w:t>
      </w:r>
      <w:r>
        <w:rPr>
          <w:rFonts w:ascii="Helvetica" w:hAnsi="Helvetica" w:cs="Arial"/>
          <w:bCs/>
          <w:i/>
          <w:sz w:val="20"/>
        </w:rPr>
        <w:t xml:space="preserve">Fast Facts </w:t>
      </w:r>
      <w:r>
        <w:rPr>
          <w:rFonts w:ascii="Helvetica" w:hAnsi="Helvetica" w:cs="Arial"/>
          <w:bCs/>
          <w:sz w:val="20"/>
        </w:rPr>
        <w:t xml:space="preserve">can only be copied and distributed for non-commercial, educational purposes. If you adapt or distribute a </w:t>
      </w:r>
      <w:r>
        <w:rPr>
          <w:rFonts w:ascii="Helvetica" w:hAnsi="Helvetica" w:cs="Arial"/>
          <w:bCs/>
          <w:i/>
          <w:sz w:val="20"/>
        </w:rPr>
        <w:t>Fast Fact</w:t>
      </w:r>
      <w:r>
        <w:rPr>
          <w:rFonts w:ascii="Helvetica" w:hAnsi="Helvetica" w:cs="Arial"/>
          <w:bCs/>
          <w:sz w:val="20"/>
        </w:rPr>
        <w:t>, let us know!</w:t>
      </w:r>
    </w:p>
    <w:p w:rsidR="00647029" w:rsidRDefault="00647029" w:rsidP="00647029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</w:rPr>
      </w:pPr>
      <w:r>
        <w:rPr>
          <w:rFonts w:ascii="Helvetica" w:hAnsi="Helvetica" w:cs="Arial"/>
          <w:b/>
          <w:bCs/>
          <w:sz w:val="20"/>
        </w:rPr>
        <w:t>Disclaimer:</w:t>
      </w:r>
      <w:r>
        <w:rPr>
          <w:rFonts w:ascii="Helvetica" w:hAnsi="Helvetica" w:cs="Arial"/>
          <w:bCs/>
          <w:sz w:val="20"/>
        </w:rPr>
        <w:t xml:space="preserve"> </w:t>
      </w:r>
      <w:r>
        <w:rPr>
          <w:rFonts w:ascii="Helvetica" w:hAnsi="Helvetica" w:cs="Arial"/>
          <w:bCs/>
          <w:i/>
          <w:sz w:val="20"/>
        </w:rPr>
        <w:t>Fast Facts and Concepts</w:t>
      </w:r>
      <w:r>
        <w:rPr>
          <w:rFonts w:ascii="Helvetica" w:hAnsi="Helvetica" w:cs="Arial"/>
          <w:bCs/>
          <w:sz w:val="20"/>
        </w:rPr>
        <w:t xml:space="preserve"> provide educational information for health care professionals. This information is not medical advice. </w:t>
      </w:r>
      <w:r>
        <w:rPr>
          <w:rFonts w:ascii="Helvetica" w:hAnsi="Helvetica" w:cs="Arial"/>
          <w:bCs/>
          <w:i/>
          <w:sz w:val="20"/>
        </w:rPr>
        <w:t xml:space="preserve">Fast Facts </w:t>
      </w:r>
      <w:r>
        <w:rPr>
          <w:rFonts w:ascii="Helvetica" w:hAnsi="Helvetica" w:cs="Arial"/>
          <w:bCs/>
          <w:sz w:val="20"/>
        </w:rPr>
        <w:t xml:space="preserve">are not continually updated, and new safety information may emerge after a </w:t>
      </w:r>
      <w:r>
        <w:rPr>
          <w:rFonts w:ascii="Helvetica" w:hAnsi="Helvetica" w:cs="Arial"/>
          <w:bCs/>
          <w:i/>
          <w:sz w:val="20"/>
        </w:rPr>
        <w:t xml:space="preserve">Fast Fact </w:t>
      </w:r>
      <w:r>
        <w:rPr>
          <w:rFonts w:ascii="Helvetica" w:hAnsi="Helvetica" w:cs="Arial"/>
          <w:bCs/>
          <w:sz w:val="20"/>
        </w:rPr>
        <w:t xml:space="preserve">is published. Health care providers should always exercise their own independent clinical judgment and consult other relevant and up-to-date experts and resources. Some </w:t>
      </w:r>
      <w:r>
        <w:rPr>
          <w:rFonts w:ascii="Helvetica" w:hAnsi="Helvetica" w:cs="Arial"/>
          <w:bCs/>
          <w:i/>
          <w:sz w:val="20"/>
        </w:rPr>
        <w:lastRenderedPageBreak/>
        <w:t>Fast Facts</w:t>
      </w:r>
      <w:r>
        <w:rPr>
          <w:rFonts w:ascii="Helvetica" w:hAnsi="Helvetica" w:cs="Arial"/>
          <w:bCs/>
          <w:sz w:val="20"/>
        </w:rPr>
        <w:t xml:space="preserve"> cite the use of a product in a dosage, for an indication, or in a manner other than that recommended in the product labeling. Accordingly, the official prescribing information should be consulted before any such product is used.</w:t>
      </w:r>
    </w:p>
    <w:p w:rsidR="00647029" w:rsidRDefault="00647029" w:rsidP="00647029">
      <w:pPr>
        <w:pStyle w:val="Header"/>
        <w:tabs>
          <w:tab w:val="clear" w:pos="4320"/>
          <w:tab w:val="clear" w:pos="8640"/>
        </w:tabs>
        <w:spacing w:after="0" w:line="240" w:lineRule="auto"/>
        <w:rPr>
          <w:rFonts w:ascii="Arial" w:hAnsi="Arial"/>
        </w:rPr>
      </w:pPr>
    </w:p>
    <w:p w:rsidR="0099092F" w:rsidRDefault="0099092F"/>
    <w:p w:rsidR="00647029" w:rsidRDefault="00647029"/>
    <w:p w:rsidR="00647029" w:rsidRDefault="00515843">
      <w:r>
        <w:tab/>
      </w:r>
      <w:r>
        <w:tab/>
      </w:r>
    </w:p>
    <w:p w:rsidR="00515843" w:rsidRDefault="00515843"/>
    <w:sectPr w:rsidR="00515843" w:rsidSect="00321F34">
      <w:pgSz w:w="12240" w:h="15840"/>
      <w:pgMar w:top="1440" w:right="1440" w:bottom="1440" w:left="1440" w:header="720" w:footer="720" w:gutter="0"/>
      <w:pgBorders>
        <w:top w:val="single" w:sz="36" w:space="1" w:color="660066"/>
        <w:left w:val="single" w:sz="36" w:space="4" w:color="660066"/>
        <w:bottom w:val="single" w:sz="36" w:space="1" w:color="660066"/>
        <w:right w:val="single" w:sz="36" w:space="4" w:color="66006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003" w:rsidRDefault="00D86003" w:rsidP="00A96A91">
      <w:r>
        <w:separator/>
      </w:r>
    </w:p>
  </w:endnote>
  <w:endnote w:type="continuationSeparator" w:id="0">
    <w:p w:rsidR="00D86003" w:rsidRDefault="00D86003" w:rsidP="00A9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003" w:rsidRDefault="00D86003" w:rsidP="00A96A91">
      <w:r>
        <w:separator/>
      </w:r>
    </w:p>
  </w:footnote>
  <w:footnote w:type="continuationSeparator" w:id="0">
    <w:p w:rsidR="00D86003" w:rsidRDefault="00D86003" w:rsidP="00A96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75A55"/>
    <w:multiLevelType w:val="hybridMultilevel"/>
    <w:tmpl w:val="927AF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A33347"/>
    <w:multiLevelType w:val="hybridMultilevel"/>
    <w:tmpl w:val="C4D26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967A25"/>
    <w:multiLevelType w:val="hybridMultilevel"/>
    <w:tmpl w:val="93B02F2A"/>
    <w:lvl w:ilvl="0" w:tplc="E0BE84C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77715"/>
    <w:multiLevelType w:val="hybridMultilevel"/>
    <w:tmpl w:val="C3B8F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5F00A8"/>
    <w:multiLevelType w:val="hybridMultilevel"/>
    <w:tmpl w:val="91E6B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29"/>
    <w:rsid w:val="000E27E0"/>
    <w:rsid w:val="0011467B"/>
    <w:rsid w:val="0027014F"/>
    <w:rsid w:val="002A13DA"/>
    <w:rsid w:val="00321F34"/>
    <w:rsid w:val="003F7DF0"/>
    <w:rsid w:val="00437A32"/>
    <w:rsid w:val="00515843"/>
    <w:rsid w:val="005B0489"/>
    <w:rsid w:val="005E7ACA"/>
    <w:rsid w:val="00604956"/>
    <w:rsid w:val="00647029"/>
    <w:rsid w:val="0065050D"/>
    <w:rsid w:val="0099092F"/>
    <w:rsid w:val="00A96A91"/>
    <w:rsid w:val="00B64B2C"/>
    <w:rsid w:val="00C452E5"/>
    <w:rsid w:val="00D06CB4"/>
    <w:rsid w:val="00D86003"/>
    <w:rsid w:val="00DE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64F6541-9A85-4356-8FC4-C05A6F51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02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47029"/>
    <w:pPr>
      <w:tabs>
        <w:tab w:val="center" w:pos="4320"/>
        <w:tab w:val="right" w:pos="8640"/>
      </w:tabs>
      <w:spacing w:after="120" w:line="264" w:lineRule="auto"/>
    </w:pPr>
    <w:rPr>
      <w:rFonts w:ascii="Book Antiqua" w:hAnsi="Book Antiqua"/>
      <w:szCs w:val="20"/>
    </w:rPr>
  </w:style>
  <w:style w:type="character" w:customStyle="1" w:styleId="HeaderChar">
    <w:name w:val="Header Char"/>
    <w:basedOn w:val="DefaultParagraphFont"/>
    <w:link w:val="Header"/>
    <w:rsid w:val="00647029"/>
    <w:rPr>
      <w:rFonts w:ascii="Book Antiqua" w:eastAsia="Times New Roman" w:hAnsi="Book Antiqua" w:cs="Times New Roman"/>
      <w:szCs w:val="20"/>
    </w:rPr>
  </w:style>
  <w:style w:type="character" w:styleId="Hyperlink">
    <w:name w:val="Hyperlink"/>
    <w:rsid w:val="00647029"/>
    <w:rPr>
      <w:color w:val="0000FF"/>
      <w:u w:val="single"/>
    </w:rPr>
  </w:style>
  <w:style w:type="paragraph" w:styleId="Footer">
    <w:name w:val="footer"/>
    <w:basedOn w:val="Normal"/>
    <w:link w:val="FooterChar"/>
    <w:rsid w:val="006470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7029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4702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8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843"/>
    <w:rPr>
      <w:rFonts w:ascii="Lucida Grande" w:eastAsia="Times New Roman" w:hAnsi="Lucida Grande" w:cs="Lucida Grande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21F34"/>
    <w:rPr>
      <w:i/>
      <w:iCs/>
    </w:rPr>
  </w:style>
  <w:style w:type="paragraph" w:styleId="ListParagraph">
    <w:name w:val="List Paragraph"/>
    <w:basedOn w:val="Normal"/>
    <w:uiPriority w:val="34"/>
    <w:qFormat/>
    <w:rsid w:val="00D06C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D06CB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ypcnow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reativecommons.org/licenses/by-nc/4.0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ypcnow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ypcnow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Marks, Sean</cp:lastModifiedBy>
  <cp:revision>4</cp:revision>
  <dcterms:created xsi:type="dcterms:W3CDTF">2016-05-02T17:26:00Z</dcterms:created>
  <dcterms:modified xsi:type="dcterms:W3CDTF">2016-05-02T18:11:00Z</dcterms:modified>
</cp:coreProperties>
</file>